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3F" w:rsidRDefault="007F0F3F" w:rsidP="007F0F3F">
      <w:pPr>
        <w:pStyle w:val="Teksttreci20"/>
        <w:shd w:val="clear" w:color="auto" w:fill="auto"/>
        <w:spacing w:after="120" w:line="140" w:lineRule="exact"/>
        <w:ind w:left="40"/>
      </w:pPr>
      <w:r>
        <w:rPr>
          <w:color w:val="000000"/>
          <w:lang w:eastAsia="pl-PL" w:bidi="pl-PL"/>
        </w:rPr>
        <w:t>M.28.53.03. BALUSTRADY STALOWE NA OBIEKTACH MOSTOWYCH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Wstęp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Przedmiot ST</w:t>
      </w:r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420"/>
      </w:pPr>
      <w:r>
        <w:rPr>
          <w:color w:val="000000"/>
          <w:lang w:eastAsia="pl-PL" w:bidi="pl-PL"/>
        </w:rPr>
        <w:t xml:space="preserve">Przedmiotem niniejszej Specyfikacji Technicznej są wymagania dotyczące wykonania i odbioru robót związanych z renowacją powłoki malarskiej konstrukcji stalowej balustrady mostowej </w:t>
      </w:r>
      <w:r>
        <w:t xml:space="preserve">przy </w:t>
      </w:r>
      <w:r w:rsidR="00C361B0" w:rsidRPr="00C361B0">
        <w:rPr>
          <w:lang w:bidi="pl-PL"/>
        </w:rPr>
        <w:t>Realizacja inwestycji w ciągu dróg powiatowych z podziałem na 7 części (zadań)</w:t>
      </w:r>
      <w:bookmarkStart w:id="0" w:name="_GoBack"/>
      <w:bookmarkEnd w:id="0"/>
      <w:r>
        <w:rPr>
          <w:color w:val="000000"/>
          <w:lang w:eastAsia="pl-PL" w:bidi="pl-PL"/>
        </w:rPr>
        <w:t>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67"/>
        </w:tabs>
        <w:spacing w:after="0" w:line="140" w:lineRule="exact"/>
        <w:ind w:left="40"/>
      </w:pPr>
      <w:r>
        <w:rPr>
          <w:color w:val="000000"/>
          <w:lang w:eastAsia="pl-PL" w:bidi="pl-PL"/>
        </w:rPr>
        <w:t>Zakres stosowania ST</w:t>
      </w:r>
    </w:p>
    <w:p w:rsidR="007F0F3F" w:rsidRDefault="007F0F3F" w:rsidP="007F0F3F">
      <w:pPr>
        <w:pStyle w:val="Teksttreci0"/>
        <w:shd w:val="clear" w:color="auto" w:fill="auto"/>
        <w:spacing w:after="124" w:line="120" w:lineRule="exact"/>
        <w:ind w:left="40" w:firstLine="0"/>
      </w:pPr>
      <w:r>
        <w:rPr>
          <w:color w:val="000000"/>
          <w:lang w:eastAsia="pl-PL" w:bidi="pl-PL"/>
        </w:rPr>
        <w:t>Specyfikacja techniczna jest stosowana jako dokument przetargowy i kontraktowy przy zlecaniu i realizacji robót wymienionych w pkt. 1.1.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67"/>
          <w:tab w:val="center" w:pos="229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Zakres robót objętych</w:t>
      </w:r>
      <w:r>
        <w:rPr>
          <w:color w:val="000000"/>
          <w:lang w:eastAsia="pl-PL" w:bidi="pl-PL"/>
        </w:rPr>
        <w:tab/>
        <w:t>ST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Ustalenia zawarte w niniejszej specyfikacji dotyczą zasad prowadzenia robót związanych z zabezpieczeniem antykorozyjnym i prostowaniem elementów stalowej.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Zakres robót obejmuje:</w:t>
      </w:r>
    </w:p>
    <w:p w:rsidR="007F0F3F" w:rsidRDefault="007F0F3F" w:rsidP="007F0F3F">
      <w:pPr>
        <w:pStyle w:val="Teksttreci0"/>
        <w:shd w:val="clear" w:color="auto" w:fill="auto"/>
        <w:ind w:left="120" w:right="380" w:hanging="80"/>
        <w:jc w:val="left"/>
      </w:pPr>
      <w:r>
        <w:rPr>
          <w:color w:val="000000"/>
          <w:lang w:eastAsia="pl-PL" w:bidi="pl-PL"/>
        </w:rPr>
        <w:t xml:space="preserve">- wykonanie zabezpieczenia antykorozyjnego balustrady wg Systemu R2 (EP/PUR) na bazie </w:t>
      </w:r>
      <w:r>
        <w:t>farb epoksydowo-poliuretanowych</w:t>
      </w:r>
      <w:r>
        <w:rPr>
          <w:color w:val="000000"/>
          <w:lang w:eastAsia="pl-PL" w:bidi="pl-PL"/>
        </w:rPr>
        <w:t>, kolor balustrady do uzgodnienia z Inwestorem,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Określenia podstawowe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Balustrada mostowa - konstrukcja stanowiąca element bezpieczeństwa ruchu drogowego, której celem jest ochrona pieszych i pojazdów przed wypadnięciem poza obiekt.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Poręcz - poziomy element balustrady, wyznaczający jej wysokość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  <w:jc w:val="left"/>
      </w:pPr>
      <w:r>
        <w:rPr>
          <w:color w:val="000000"/>
          <w:lang w:eastAsia="pl-PL" w:bidi="pl-PL"/>
        </w:rPr>
        <w:t>Słupek balustrady - pionowy element konstrukcji balustrady, przekazujący obciążenia na konstrukcję gzymsów kap chodnikowych obiektu Czas przydatności wyrobu do stosowania - czas, w którym wyrób lakierowy po zmieszaniu składników nadaje się do nanoszenia na podłoże. Farba - wyrób lakierowy pigmentowany, tworzący powłokę kryjącą, która spełnia przede wszystkim funkcję ochronną.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Farba do gruntowania - farba wytwarzająca powłoki gruntowe wykazujące zdolność zapobiegania korozji metali, dzięki zawartości w powłoce składników hamujących procesy korozji podłoża.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  <w:jc w:val="left"/>
      </w:pPr>
      <w:r>
        <w:rPr>
          <w:color w:val="000000"/>
          <w:lang w:eastAsia="pl-PL" w:bidi="pl-PL"/>
        </w:rPr>
        <w:t>Lepkość umowna - czas wypływu farby lub emalii mierzony w sekundach z kubka (Forda 4) o średnicy otworu wypływowego 4mm. Malowanie nawierzchniowe - warstwy farby lub emalii nałożone na podkład gruntujący w celu uszczelnienia i uodpornienia na występujące w atmosferze czynniki agresywne oraz uszkodzenia mechaniczne.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Punkt rosy - temperatura, przy której na powierzchni przedmiotu pojawiają się kropelki wody wskutek kondensacji pary wodnej zawartej w powietrzu w wyniku wypromieniowania ciepła przez podłoże lub wskutek napływu ciepłego, wilgotnego powietrza na chłodniejsze podłoże, w Polsce najczęściej występuje latem i jesienią.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Rozcieńczalnik - lotna ciecz, która może być dodawana do farby lub emalii w celu zmniejszenia lepkości do wartości przewidzianej dla danego wyrobu.</w:t>
      </w:r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0"/>
      </w:pPr>
      <w:r>
        <w:rPr>
          <w:color w:val="000000"/>
          <w:lang w:eastAsia="pl-PL" w:bidi="pl-PL"/>
        </w:rPr>
        <w:t>Zabezpieczenie antykorozyjne - wszelkie, celowe zastosowane środki zwiększające odporność obiektu lub jego elementu na działanie korozji.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spacing w:after="0" w:line="140" w:lineRule="exact"/>
        <w:ind w:left="40"/>
      </w:pPr>
      <w:r>
        <w:rPr>
          <w:color w:val="000000"/>
          <w:lang w:eastAsia="pl-PL" w:bidi="pl-PL"/>
        </w:rPr>
        <w:t xml:space="preserve"> Ogólne wymagania dotyczące robót</w:t>
      </w:r>
    </w:p>
    <w:p w:rsidR="007F0F3F" w:rsidRDefault="007F0F3F" w:rsidP="007F0F3F">
      <w:pPr>
        <w:pStyle w:val="Teksttreci0"/>
        <w:shd w:val="clear" w:color="auto" w:fill="auto"/>
        <w:spacing w:after="154" w:line="120" w:lineRule="exact"/>
        <w:ind w:left="40" w:firstLine="0"/>
      </w:pPr>
      <w:r>
        <w:rPr>
          <w:color w:val="000000"/>
          <w:lang w:eastAsia="pl-PL" w:bidi="pl-PL"/>
        </w:rPr>
        <w:t>Ogólne wymagania dotyczące robót podano w ST D-M.OO.00.00 "Wymagania ogólne".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67"/>
        </w:tabs>
        <w:spacing w:after="120" w:line="140" w:lineRule="exact"/>
        <w:ind w:left="40"/>
      </w:pPr>
      <w:r>
        <w:rPr>
          <w:color w:val="000000"/>
          <w:lang w:eastAsia="pl-PL" w:bidi="pl-PL"/>
        </w:rPr>
        <w:t>MATERIAŁY</w:t>
      </w:r>
    </w:p>
    <w:p w:rsidR="007F0F3F" w:rsidRDefault="007F0F3F" w:rsidP="007F0F3F">
      <w:pPr>
        <w:pStyle w:val="Teksttreci20"/>
        <w:numPr>
          <w:ilvl w:val="0"/>
          <w:numId w:val="2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Konstrukcja balustrady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1.istniejąca - do renowacji,</w:t>
      </w:r>
    </w:p>
    <w:p w:rsidR="007F0F3F" w:rsidRDefault="007F0F3F" w:rsidP="007F0F3F">
      <w:pPr>
        <w:pStyle w:val="Teksttreci20"/>
        <w:numPr>
          <w:ilvl w:val="0"/>
          <w:numId w:val="2"/>
        </w:numPr>
        <w:shd w:val="clear" w:color="auto" w:fill="auto"/>
        <w:tabs>
          <w:tab w:val="left" w:pos="667"/>
        </w:tabs>
        <w:spacing w:after="0" w:line="173" w:lineRule="exact"/>
        <w:ind w:left="40"/>
      </w:pPr>
      <w:r>
        <w:rPr>
          <w:color w:val="000000"/>
          <w:lang w:eastAsia="pl-PL" w:bidi="pl-PL"/>
        </w:rPr>
        <w:t>Zabezpieczenie antykorozyjne wg Systemu R2 ( EP/PUR)</w:t>
      </w:r>
    </w:p>
    <w:p w:rsidR="007F0F3F" w:rsidRDefault="007F0F3F" w:rsidP="007F0F3F">
      <w:pPr>
        <w:pStyle w:val="Teksttreci0"/>
        <w:numPr>
          <w:ilvl w:val="0"/>
          <w:numId w:val="3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Dobór materiałów.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Dopuszczone jest stosowanie materiałów posiadających Aprobaty Techniczne do stosowania w budownictwie mostowym.</w:t>
      </w:r>
    </w:p>
    <w:p w:rsidR="007F0F3F" w:rsidRDefault="007F0F3F" w:rsidP="007F0F3F">
      <w:pPr>
        <w:pStyle w:val="Teksttreci0"/>
        <w:numPr>
          <w:ilvl w:val="0"/>
          <w:numId w:val="4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Badanie materiałów.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Badania farb należy przeprowadzić tuż przed ich użyciem</w:t>
      </w:r>
    </w:p>
    <w:p w:rsidR="007F0F3F" w:rsidRDefault="007F0F3F" w:rsidP="007F0F3F">
      <w:pPr>
        <w:pStyle w:val="Teksttreci0"/>
        <w:numPr>
          <w:ilvl w:val="0"/>
          <w:numId w:val="5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Przechowywanie materiałów.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Materiały do powłoki uszczelniającej powinny być przechowywane w zamkniętych fabrycznych opakowaniach.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Należy przestrzegać określone przez producenta okresy gwarancji i warunki przechowywania.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należy przeprowadzić według normy przedmiotowej lub Aprobaty Technicznej w oparciu, o którą materiał został dopuszczony do stosowania w mostownictwie. Badania farb należy przeprowadzić tuż przed ich użyciem.</w:t>
      </w:r>
    </w:p>
    <w:p w:rsidR="007F0F3F" w:rsidRDefault="007F0F3F" w:rsidP="007F0F3F">
      <w:pPr>
        <w:pStyle w:val="Teksttreci0"/>
        <w:numPr>
          <w:ilvl w:val="0"/>
          <w:numId w:val="5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Składowanie materiałów</w:t>
      </w:r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0"/>
      </w:pPr>
      <w:r>
        <w:rPr>
          <w:color w:val="000000"/>
          <w:lang w:eastAsia="pl-PL" w:bidi="pl-PL"/>
        </w:rPr>
        <w:t>Wyroby lakierowe należy przechowywać w magazynach zamkniętych, stanowiących wydzielone budynki lub wydzielone pomieszczenia, odpowiadające przepisom dotyczącym magazynów materiałów łatwo palnych zgodne z normą PN-89/C-81400. Temperatura wewnątrz pomieszczeń magazynowych powinna wynosić +5 + 30°C, a wilgotność 0 - 90% RH.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67"/>
        </w:tabs>
        <w:spacing w:after="129" w:line="140" w:lineRule="exact"/>
        <w:ind w:left="40"/>
      </w:pPr>
      <w:r>
        <w:rPr>
          <w:color w:val="000000"/>
          <w:lang w:eastAsia="pl-PL" w:bidi="pl-PL"/>
        </w:rPr>
        <w:t>SPRZĘT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Ogólne wymagania dotyczące sprzętu podano w ST D.M.00.00.00 "Wymagania ogólne".</w:t>
      </w:r>
    </w:p>
    <w:p w:rsidR="007F0F3F" w:rsidRDefault="007F0F3F" w:rsidP="007F0F3F">
      <w:pPr>
        <w:pStyle w:val="Teksttreci0"/>
        <w:numPr>
          <w:ilvl w:val="1"/>
          <w:numId w:val="1"/>
        </w:numPr>
        <w:shd w:val="clear" w:color="auto" w:fill="auto"/>
        <w:tabs>
          <w:tab w:val="left" w:pos="667"/>
        </w:tabs>
        <w:spacing w:after="0"/>
        <w:ind w:left="40" w:right="6100" w:firstLine="0"/>
        <w:jc w:val="left"/>
      </w:pPr>
      <w:r>
        <w:rPr>
          <w:color w:val="000000"/>
          <w:lang w:eastAsia="pl-PL" w:bidi="pl-PL"/>
        </w:rPr>
        <w:t>Konstrukcja balustrady Sprzęt musi uzyskać akceptację Inżyniera,</w:t>
      </w:r>
    </w:p>
    <w:p w:rsidR="007F0F3F" w:rsidRDefault="007F0F3F" w:rsidP="007F0F3F">
      <w:pPr>
        <w:pStyle w:val="Teksttreci0"/>
        <w:numPr>
          <w:ilvl w:val="1"/>
          <w:numId w:val="1"/>
        </w:numPr>
        <w:shd w:val="clear" w:color="auto" w:fill="auto"/>
        <w:tabs>
          <w:tab w:val="left" w:pos="667"/>
        </w:tabs>
        <w:spacing w:after="0"/>
        <w:ind w:left="40" w:firstLine="0"/>
      </w:pPr>
      <w:r>
        <w:rPr>
          <w:color w:val="000000"/>
          <w:lang w:eastAsia="pl-PL" w:bidi="pl-PL"/>
        </w:rPr>
        <w:t>Zabezpieczenie antykorozyjne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Wykonawca robót jest zobowiązany przedstawić Inżynierowi do akceptacji wykazu zasadniczego sprzętu do wykonania robót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Wykonawca zabezpieczeń antykorozyjnych przedstawia do akceptacji wykaz sprzętu, który będzie stosował do: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przygotowania powierzchni przed wykonaniem powłok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nanoszenia powłok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• kontroli bieżącej jakości materiałów i wykonania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Do nanoszeni farb należy stosować ręczny sprzęt malarski: wałki, pędzle i itp.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346" w:lineRule="exact"/>
        <w:ind w:left="40"/>
      </w:pPr>
      <w:r>
        <w:rPr>
          <w:color w:val="000000"/>
          <w:lang w:eastAsia="pl-PL" w:bidi="pl-PL"/>
        </w:rPr>
        <w:t>TRANSPORT</w:t>
      </w:r>
    </w:p>
    <w:p w:rsidR="007F0F3F" w:rsidRDefault="007F0F3F" w:rsidP="007F0F3F">
      <w:pPr>
        <w:pStyle w:val="Teksttreci0"/>
        <w:shd w:val="clear" w:color="auto" w:fill="auto"/>
        <w:spacing w:after="0" w:line="346" w:lineRule="exact"/>
        <w:ind w:left="40" w:firstLine="0"/>
      </w:pPr>
      <w:r>
        <w:rPr>
          <w:color w:val="000000"/>
          <w:lang w:eastAsia="pl-PL" w:bidi="pl-PL"/>
        </w:rPr>
        <w:t>Materiały mogą być przewożone dowolnymi środkami transportu.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346" w:lineRule="exact"/>
        <w:ind w:left="40"/>
      </w:pPr>
      <w:r>
        <w:rPr>
          <w:color w:val="000000"/>
          <w:lang w:eastAsia="pl-PL" w:bidi="pl-PL"/>
        </w:rPr>
        <w:t>WYKONANIE ROBÓT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71"/>
        </w:tabs>
        <w:spacing w:after="0" w:line="346" w:lineRule="exact"/>
        <w:ind w:left="40"/>
      </w:pPr>
      <w:r>
        <w:rPr>
          <w:color w:val="000000"/>
          <w:lang w:eastAsia="pl-PL" w:bidi="pl-PL"/>
        </w:rPr>
        <w:t>Ogólne wymagania dotyczące robót.</w:t>
      </w:r>
    </w:p>
    <w:p w:rsidR="007F0F3F" w:rsidRDefault="007F0F3F" w:rsidP="007F0F3F">
      <w:pPr>
        <w:pStyle w:val="Teksttreci0"/>
        <w:shd w:val="clear" w:color="auto" w:fill="auto"/>
        <w:spacing w:after="0" w:line="350" w:lineRule="exact"/>
        <w:ind w:left="40" w:firstLine="0"/>
      </w:pPr>
      <w:r>
        <w:rPr>
          <w:color w:val="000000"/>
          <w:lang w:eastAsia="pl-PL" w:bidi="pl-PL"/>
        </w:rPr>
        <w:t>Ogólne wymagania dotyczące wykonania robót podano w ST D-M.00.00.00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71"/>
        </w:tabs>
        <w:spacing w:after="0" w:line="350" w:lineRule="exact"/>
        <w:ind w:left="40" w:right="5900"/>
        <w:jc w:val="left"/>
      </w:pPr>
      <w:r>
        <w:rPr>
          <w:color w:val="000000"/>
          <w:lang w:eastAsia="pl-PL" w:bidi="pl-PL"/>
        </w:rPr>
        <w:t>Wykonanie robót Zabezpieczenie antykorozyjne balustrady.</w:t>
      </w:r>
    </w:p>
    <w:p w:rsidR="007F0F3F" w:rsidRDefault="007F0F3F" w:rsidP="007F0F3F">
      <w:pPr>
        <w:pStyle w:val="Teksttreci20"/>
        <w:shd w:val="clear" w:color="auto" w:fill="auto"/>
        <w:spacing w:after="0" w:line="350" w:lineRule="exact"/>
        <w:ind w:left="40"/>
      </w:pPr>
      <w:r>
        <w:rPr>
          <w:color w:val="000000"/>
          <w:lang w:eastAsia="pl-PL" w:bidi="pl-PL"/>
        </w:rPr>
        <w:t>UWAGA: zanieczyszczone po piaskowaniu balustrad ścierniwo należy zagospodarować zgodnie z przepisami o odpadach.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right="20" w:firstLine="0"/>
      </w:pPr>
      <w:r>
        <w:rPr>
          <w:color w:val="000000"/>
          <w:lang w:eastAsia="pl-PL" w:bidi="pl-PL"/>
        </w:rPr>
        <w:t xml:space="preserve">Całą konstrukcję balustrad projektuje się oczyścić do stopnia </w:t>
      </w:r>
      <w:proofErr w:type="spellStart"/>
      <w:r>
        <w:rPr>
          <w:color w:val="000000"/>
          <w:lang w:eastAsia="pl-PL" w:bidi="pl-PL"/>
        </w:rPr>
        <w:t>Sa</w:t>
      </w:r>
      <w:proofErr w:type="spellEnd"/>
      <w:r>
        <w:rPr>
          <w:color w:val="000000"/>
          <w:lang w:eastAsia="pl-PL" w:bidi="pl-PL"/>
        </w:rPr>
        <w:t xml:space="preserve"> 2 </w:t>
      </w:r>
      <w:r>
        <w:rPr>
          <w:rStyle w:val="Teksttreci55ptKursywa"/>
        </w:rPr>
        <w:t>'A</w:t>
      </w:r>
      <w:r>
        <w:rPr>
          <w:color w:val="000000"/>
          <w:lang w:eastAsia="pl-PL" w:bidi="pl-PL"/>
        </w:rPr>
        <w:t xml:space="preserve"> oraz zabezpieczyć antykorozyjnie w systemie R2. zestawem farb epoksydowo - poliuretanowych (EP7PUR)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firstLine="0"/>
      </w:pPr>
      <w:r>
        <w:rPr>
          <w:color w:val="000000"/>
          <w:lang w:eastAsia="pl-PL" w:bidi="pl-PL"/>
        </w:rPr>
        <w:t>W celu właściwego przygotowania powierzchni do malowania należy: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140" w:right="100" w:hanging="120"/>
        <w:jc w:val="left"/>
      </w:pPr>
      <w:r>
        <w:rPr>
          <w:color w:val="000000"/>
          <w:lang w:eastAsia="pl-PL" w:bidi="pl-PL"/>
        </w:rPr>
        <w:t xml:space="preserve">1 .Powierzchnię zmyć strumieniem wody z dodatkiem z dodatkiem detergentu, emulgatora lub gotowego preparatu odtłuszczającego, w celu jej odtłuszczenia i usunięcia zanieczyszczeń </w:t>
      </w:r>
      <w:r>
        <w:rPr>
          <w:color w:val="000000"/>
          <w:lang w:eastAsia="pl-PL" w:bidi="pl-PL"/>
        </w:rPr>
        <w:lastRenderedPageBreak/>
        <w:t>jonowych oraz ponownie zmyć czystą wodą.</w:t>
      </w:r>
    </w:p>
    <w:p w:rsidR="007F0F3F" w:rsidRDefault="007F0F3F" w:rsidP="007F0F3F">
      <w:pPr>
        <w:pStyle w:val="Teksttreci0"/>
        <w:numPr>
          <w:ilvl w:val="0"/>
          <w:numId w:val="7"/>
        </w:numPr>
        <w:shd w:val="clear" w:color="auto" w:fill="auto"/>
        <w:tabs>
          <w:tab w:val="right" w:pos="1154"/>
          <w:tab w:val="left" w:pos="1342"/>
        </w:tabs>
        <w:spacing w:after="0" w:line="178" w:lineRule="exact"/>
        <w:ind w:left="40" w:firstLine="0"/>
      </w:pPr>
      <w:r>
        <w:rPr>
          <w:color w:val="000000"/>
          <w:lang w:eastAsia="pl-PL" w:bidi="pl-PL"/>
        </w:rPr>
        <w:t>Usunąć</w:t>
      </w:r>
      <w:r>
        <w:rPr>
          <w:color w:val="000000"/>
          <w:lang w:eastAsia="pl-PL" w:bidi="pl-PL"/>
        </w:rPr>
        <w:tab/>
        <w:t>rdzę, zgorzelinę i stare powłoki malarskie metodą strumieniowo-ściemą</w:t>
      </w:r>
    </w:p>
    <w:p w:rsidR="007F0F3F" w:rsidRDefault="007F0F3F" w:rsidP="007F0F3F">
      <w:pPr>
        <w:pStyle w:val="Teksttreci0"/>
        <w:numPr>
          <w:ilvl w:val="0"/>
          <w:numId w:val="7"/>
        </w:numPr>
        <w:shd w:val="clear" w:color="auto" w:fill="auto"/>
        <w:tabs>
          <w:tab w:val="left" w:pos="671"/>
          <w:tab w:val="right" w:pos="3798"/>
        </w:tabs>
        <w:spacing w:after="0" w:line="178" w:lineRule="exact"/>
        <w:ind w:left="40" w:firstLine="0"/>
      </w:pPr>
      <w:r>
        <w:rPr>
          <w:color w:val="000000"/>
          <w:lang w:eastAsia="pl-PL" w:bidi="pl-PL"/>
        </w:rPr>
        <w:t>Staranne odpylenie konstrukcji</w:t>
      </w:r>
      <w:r>
        <w:rPr>
          <w:color w:val="000000"/>
          <w:lang w:eastAsia="pl-PL" w:bidi="pl-PL"/>
        </w:rPr>
        <w:tab/>
        <w:t>przed malowaniem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firstLine="0"/>
      </w:pPr>
      <w:r>
        <w:rPr>
          <w:color w:val="000000"/>
          <w:lang w:eastAsia="pl-PL" w:bidi="pl-PL"/>
        </w:rPr>
        <w:t>Celem całości zabiegów związanych z przygotowaniem powierzchni przed malowaniem jest osiągnięcie: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 xml:space="preserve">Stopnia czystości </w:t>
      </w:r>
      <w:proofErr w:type="spellStart"/>
      <w:r>
        <w:rPr>
          <w:color w:val="000000"/>
          <w:lang w:eastAsia="pl-PL" w:bidi="pl-PL"/>
        </w:rPr>
        <w:t>Sa</w:t>
      </w:r>
      <w:proofErr w:type="spellEnd"/>
      <w:r>
        <w:rPr>
          <w:color w:val="000000"/>
          <w:lang w:eastAsia="pl-PL" w:bidi="pl-PL"/>
        </w:rPr>
        <w:t xml:space="preserve"> 2,5 zgodnie z PN-ISO 8501-1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 xml:space="preserve">Wyglądu powierzchni min P1 wg </w:t>
      </w:r>
      <w:proofErr w:type="spellStart"/>
      <w:r>
        <w:rPr>
          <w:color w:val="000000"/>
          <w:lang w:eastAsia="pl-PL" w:bidi="pl-PL"/>
        </w:rPr>
        <w:t>PrISO</w:t>
      </w:r>
      <w:proofErr w:type="spellEnd"/>
      <w:r>
        <w:rPr>
          <w:color w:val="000000"/>
          <w:lang w:eastAsia="pl-PL" w:bidi="pl-PL"/>
        </w:rPr>
        <w:t xml:space="preserve"> 8501-3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 xml:space="preserve">Chropowatość powierzchni min. segment 2 wg </w:t>
      </w:r>
      <w:proofErr w:type="spellStart"/>
      <w:r>
        <w:rPr>
          <w:color w:val="000000"/>
          <w:lang w:eastAsia="pl-PL" w:bidi="pl-PL"/>
        </w:rPr>
        <w:t>PrPN</w:t>
      </w:r>
      <w:proofErr w:type="spellEnd"/>
      <w:r>
        <w:rPr>
          <w:color w:val="000000"/>
          <w:lang w:eastAsia="pl-PL" w:bidi="pl-PL"/>
        </w:rPr>
        <w:t>-EN 8503-2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 xml:space="preserve">Stopnia zapylenia nie </w:t>
      </w:r>
      <w:proofErr w:type="spellStart"/>
      <w:r>
        <w:rPr>
          <w:color w:val="000000"/>
          <w:lang w:eastAsia="pl-PL" w:bidi="pl-PL"/>
        </w:rPr>
        <w:t>wiekszego</w:t>
      </w:r>
      <w:proofErr w:type="spellEnd"/>
      <w:r>
        <w:rPr>
          <w:color w:val="000000"/>
          <w:lang w:eastAsia="pl-PL" w:bidi="pl-PL"/>
        </w:rPr>
        <w:t xml:space="preserve"> od 3 zgodnie z ISO 8502-3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>Braku zatłuszczeń zgodnie z PRISO 8502-10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166" w:line="178" w:lineRule="exact"/>
        <w:ind w:left="700" w:firstLine="0"/>
      </w:pPr>
      <w:r>
        <w:rPr>
          <w:color w:val="000000"/>
          <w:lang w:eastAsia="pl-PL" w:bidi="pl-PL"/>
        </w:rPr>
        <w:t xml:space="preserve">Zanieczyszczenia jonowego poniżej 15 </w:t>
      </w:r>
      <w:proofErr w:type="spellStart"/>
      <w:r>
        <w:rPr>
          <w:color w:val="000000"/>
          <w:lang w:eastAsia="pl-PL" w:bidi="pl-PL"/>
        </w:rPr>
        <w:t>mS</w:t>
      </w:r>
      <w:proofErr w:type="spellEnd"/>
      <w:r>
        <w:rPr>
          <w:color w:val="000000"/>
          <w:lang w:eastAsia="pl-PL" w:bidi="pl-PL"/>
        </w:rPr>
        <w:t>/m zgodnie z ISO 8502-9</w:t>
      </w:r>
    </w:p>
    <w:p w:rsidR="007F0F3F" w:rsidRDefault="007F0F3F" w:rsidP="007F0F3F">
      <w:pPr>
        <w:pStyle w:val="Teksttreci0"/>
        <w:shd w:val="clear" w:color="auto" w:fill="auto"/>
        <w:spacing w:after="0" w:line="120" w:lineRule="exact"/>
        <w:ind w:left="40" w:firstLine="0"/>
      </w:pPr>
      <w:r>
        <w:rPr>
          <w:color w:val="000000"/>
          <w:lang w:eastAsia="pl-PL" w:bidi="pl-PL"/>
        </w:rPr>
        <w:t>Nanoszenie powłok malarskich</w:t>
      </w:r>
    </w:p>
    <w:p w:rsidR="007F0F3F" w:rsidRDefault="007F0F3F" w:rsidP="007F0F3F">
      <w:pPr>
        <w:pStyle w:val="Teksttreci20"/>
        <w:shd w:val="clear" w:color="auto" w:fill="auto"/>
        <w:spacing w:after="60" w:line="140" w:lineRule="exact"/>
        <w:ind w:left="40"/>
      </w:pPr>
      <w:r>
        <w:rPr>
          <w:color w:val="000000"/>
          <w:lang w:eastAsia="pl-PL" w:bidi="pl-PL"/>
        </w:rPr>
        <w:t xml:space="preserve">Uwaga: grubości poszczególnych powłok mają być zgodne z podanymi w Aprobatach Technicznych </w:t>
      </w:r>
      <w:proofErr w:type="spellStart"/>
      <w:r>
        <w:rPr>
          <w:color w:val="000000"/>
          <w:lang w:eastAsia="pl-PL" w:bidi="pl-PL"/>
        </w:rPr>
        <w:t>IBDiM</w:t>
      </w:r>
      <w:proofErr w:type="spellEnd"/>
      <w:r>
        <w:rPr>
          <w:color w:val="000000"/>
          <w:lang w:eastAsia="pl-PL" w:bidi="pl-PL"/>
        </w:rPr>
        <w:t>.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right="20" w:firstLine="0"/>
      </w:pPr>
      <w:r>
        <w:rPr>
          <w:color w:val="000000"/>
          <w:lang w:eastAsia="pl-PL" w:bidi="pl-PL"/>
        </w:rPr>
        <w:t>Wykonawca wykona nanoszenie powłok zgodnie z wymaganiami zawartymi w kartach produktów podanymi przez producenta i zaproponowanych przez siebie w postępowaniu przetargowym.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right="20" w:firstLine="0"/>
      </w:pPr>
      <w:r>
        <w:rPr>
          <w:color w:val="000000"/>
          <w:lang w:eastAsia="pl-PL" w:bidi="pl-PL"/>
        </w:rPr>
        <w:t>Wykonawca dobierze taki zestaw malarski, posiadający aktualną aprobatę techniczną, aby trwałość zabezpieczenia wynosiła minimum 15 lat.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40" w:firstLine="0"/>
      </w:pPr>
      <w:r>
        <w:rPr>
          <w:color w:val="000000"/>
          <w:lang w:eastAsia="pl-PL" w:bidi="pl-PL"/>
        </w:rPr>
        <w:t>Podczas wykonywania robót malarskich powinny być spełnione warunki: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>Temperatura podłoża powinna być co najmniej 3°C wyższa od temperatury punktu rosy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  <w:tab w:val="center" w:pos="5650"/>
          <w:tab w:val="right" w:pos="6302"/>
          <w:tab w:val="right" w:pos="8673"/>
        </w:tabs>
        <w:spacing w:after="0" w:line="178" w:lineRule="exact"/>
        <w:ind w:left="700" w:firstLine="0"/>
      </w:pPr>
      <w:r>
        <w:rPr>
          <w:color w:val="000000"/>
          <w:lang w:eastAsia="pl-PL" w:bidi="pl-PL"/>
        </w:rPr>
        <w:t>Temperatura podłoża i otoczenia oraz wilgotność względna powinna</w:t>
      </w:r>
      <w:r>
        <w:rPr>
          <w:color w:val="000000"/>
          <w:lang w:eastAsia="pl-PL" w:bidi="pl-PL"/>
        </w:rPr>
        <w:tab/>
        <w:t>być</w:t>
      </w:r>
      <w:r>
        <w:rPr>
          <w:color w:val="000000"/>
          <w:lang w:eastAsia="pl-PL" w:bidi="pl-PL"/>
        </w:rPr>
        <w:tab/>
        <w:t>zgodna</w:t>
      </w:r>
      <w:r>
        <w:rPr>
          <w:color w:val="000000"/>
          <w:lang w:eastAsia="pl-PL" w:bidi="pl-PL"/>
        </w:rPr>
        <w:tab/>
        <w:t>z wymaganiami zawartymi w karcie</w:t>
      </w:r>
    </w:p>
    <w:p w:rsidR="007F0F3F" w:rsidRDefault="007F0F3F" w:rsidP="007F0F3F">
      <w:pPr>
        <w:pStyle w:val="Teksttreci0"/>
        <w:shd w:val="clear" w:color="auto" w:fill="auto"/>
        <w:spacing w:after="0" w:line="178" w:lineRule="exact"/>
        <w:ind w:left="1040" w:firstLine="0"/>
        <w:jc w:val="left"/>
      </w:pPr>
      <w:r>
        <w:rPr>
          <w:color w:val="000000"/>
          <w:lang w:eastAsia="pl-PL" w:bidi="pl-PL"/>
        </w:rPr>
        <w:t>produktu</w:t>
      </w:r>
    </w:p>
    <w:p w:rsidR="007F0F3F" w:rsidRDefault="007F0F3F" w:rsidP="007F0F3F">
      <w:pPr>
        <w:pStyle w:val="Teksttreci0"/>
        <w:numPr>
          <w:ilvl w:val="0"/>
          <w:numId w:val="8"/>
        </w:numPr>
        <w:shd w:val="clear" w:color="auto" w:fill="auto"/>
        <w:tabs>
          <w:tab w:val="left" w:pos="1007"/>
        </w:tabs>
        <w:spacing w:after="0"/>
        <w:ind w:left="700" w:firstLine="0"/>
      </w:pPr>
      <w:r>
        <w:rPr>
          <w:color w:val="000000"/>
          <w:lang w:eastAsia="pl-PL" w:bidi="pl-PL"/>
        </w:rPr>
        <w:t>Prace można wykonywać nie później niż do 30 września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Warstwy </w:t>
      </w:r>
      <w:proofErr w:type="spellStart"/>
      <w:r>
        <w:rPr>
          <w:color w:val="000000"/>
          <w:lang w:eastAsia="pl-PL" w:bidi="pl-PL"/>
        </w:rPr>
        <w:t>wymalowań</w:t>
      </w:r>
      <w:proofErr w:type="spellEnd"/>
      <w:r>
        <w:rPr>
          <w:color w:val="000000"/>
          <w:lang w:eastAsia="pl-PL" w:bidi="pl-PL"/>
        </w:rPr>
        <w:t xml:space="preserve"> należy nakładać zgodnie z warunkami podanymi w kartach technicznych wyrobów.</w:t>
      </w:r>
    </w:p>
    <w:p w:rsidR="007F0F3F" w:rsidRDefault="007F0F3F" w:rsidP="007F0F3F">
      <w:pPr>
        <w:pStyle w:val="Teksttreci0"/>
        <w:shd w:val="clear" w:color="auto" w:fill="auto"/>
        <w:spacing w:after="146"/>
        <w:ind w:left="40" w:right="20" w:firstLine="0"/>
      </w:pPr>
      <w:r>
        <w:rPr>
          <w:color w:val="000000"/>
          <w:lang w:eastAsia="pl-PL" w:bidi="pl-PL"/>
        </w:rPr>
        <w:t>Po wykonaniu warstwy gruntującej należy wykonać tzw. „wyprawki”, czyli pogrubienia powłoki na krawędziach, szczelinach, spoinach i nitach. Wyprawki na warstwie gruntującej należy wykonać w kolorze innym niż właściwa powłoka. Pogrubienie międzywarstwy i warstwy nawierzchniowej można wykonać przed naniesieniem właściwej powłoki w kolorze takim samym jak właściwa powłoka.</w:t>
      </w:r>
    </w:p>
    <w:p w:rsidR="007F0F3F" w:rsidRDefault="007F0F3F" w:rsidP="007F0F3F">
      <w:pPr>
        <w:pStyle w:val="Teksttreci20"/>
        <w:numPr>
          <w:ilvl w:val="0"/>
          <w:numId w:val="1"/>
        </w:numPr>
        <w:shd w:val="clear" w:color="auto" w:fill="auto"/>
        <w:tabs>
          <w:tab w:val="left" w:pos="671"/>
        </w:tabs>
        <w:spacing w:after="69" w:line="140" w:lineRule="exact"/>
        <w:ind w:left="40"/>
      </w:pPr>
      <w:r>
        <w:rPr>
          <w:color w:val="000000"/>
          <w:lang w:eastAsia="pl-PL" w:bidi="pl-PL"/>
        </w:rPr>
        <w:t>KONTROLA ROBÓT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Kontrole jakości robót powinno się przeprowadzać po każdej wykonanej fazie czynności związanych z wykonaniem, zabezpieczeniem antykorozyjnym i montażem balustrady.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71"/>
        </w:tabs>
        <w:spacing w:after="0" w:line="173" w:lineRule="exact"/>
        <w:ind w:left="40"/>
      </w:pPr>
      <w:r>
        <w:rPr>
          <w:color w:val="000000"/>
          <w:lang w:eastAsia="pl-PL" w:bidi="pl-PL"/>
        </w:rPr>
        <w:t>Zasady kontroli jakości zabezpieczenia antykorozyjnego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Ogólne zasady kontroli jakości robót podano w ST DM.00.00.00. "Wymagania ogólne".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Szczegółowe zasady kontroli jakości robót antykorozyjnych na stalowych drogowych obiektach mostowych podano w "Zaleceniach do wykonywania i odbioru antykorozyjnych zabezpieczeń konstrukcji stalowych drogowych obiektów mostowych" wydanych jako załącznik do Zarządzenia nr 15 Generalnego Dyrektora Dróg Krajowych i Autostrad z dnia 8 marca 2006r.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Kontroli jakości robót podlegają następujące elementy tego procesu: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kontrola materiałów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kontrola warunków wykonania robót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tabs>
          <w:tab w:val="left" w:pos="671"/>
        </w:tabs>
        <w:spacing w:after="0"/>
        <w:ind w:left="40" w:right="3420" w:firstLine="0"/>
        <w:jc w:val="left"/>
      </w:pPr>
      <w:r>
        <w:rPr>
          <w:color w:val="000000"/>
          <w:lang w:eastAsia="pl-PL" w:bidi="pl-PL"/>
        </w:rPr>
        <w:t xml:space="preserve"> kontrola jakości wykonanych robót i ocena wykonanego pokrycia zabezpieczającego </w:t>
      </w:r>
      <w:r>
        <w:rPr>
          <w:rStyle w:val="PogrubienieTeksttreci7pt"/>
        </w:rPr>
        <w:t>6.1.1</w:t>
      </w:r>
      <w:r>
        <w:rPr>
          <w:rStyle w:val="PogrubienieTeksttreci7pt"/>
        </w:rPr>
        <w:tab/>
        <w:t>Sprawdzenie jakości materiałów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Kontrola ta obejmuje następujące materiały: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do zmywania i odtłuszczania powierzchni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do oczyszczania powierzchni z produktów korozji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do malowania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W przypadku wystąpienia kożucha należy go usunąć. Farby zżelowane nie nadają się do użytku.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560" w:firstLine="0"/>
        <w:jc w:val="left"/>
      </w:pPr>
      <w:r>
        <w:rPr>
          <w:color w:val="000000"/>
          <w:lang w:eastAsia="pl-PL" w:bidi="pl-PL"/>
        </w:rPr>
        <w:t>Przy stwierdzeniu suchego, twardego osadu farba nie nadaje się do użytku. Osad miękki należy wymieszać, żeby ujednorodnić farbę. Materiały nie spełniające wymogów norm przedmiotowych lub aprobat technicznych należy wyeliminować.</w:t>
      </w:r>
    </w:p>
    <w:p w:rsidR="007F0F3F" w:rsidRDefault="007F0F3F" w:rsidP="007F0F3F">
      <w:pPr>
        <w:pStyle w:val="Teksttreci20"/>
        <w:numPr>
          <w:ilvl w:val="1"/>
          <w:numId w:val="1"/>
        </w:numPr>
        <w:shd w:val="clear" w:color="auto" w:fill="auto"/>
        <w:tabs>
          <w:tab w:val="left" w:pos="671"/>
        </w:tabs>
        <w:spacing w:after="0" w:line="173" w:lineRule="exact"/>
        <w:ind w:left="40"/>
      </w:pPr>
      <w:r>
        <w:rPr>
          <w:color w:val="000000"/>
          <w:lang w:eastAsia="pl-PL" w:bidi="pl-PL"/>
        </w:rPr>
        <w:t>Kontrola warunków wykonania.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Kontrola ta polega na sprawdzeniu przestrzegania warunków prowadzenia prac antykorozyjnych podanych w p. 5 niniejszej ST. Wynik kontroli należy wpisać do Dziennika Budowy.</w:t>
      </w:r>
    </w:p>
    <w:p w:rsidR="007F0F3F" w:rsidRDefault="007F0F3F" w:rsidP="007F0F3F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681"/>
        </w:tabs>
        <w:ind w:left="40"/>
      </w:pPr>
      <w:bookmarkStart w:id="1" w:name="bookmark0"/>
      <w:r>
        <w:rPr>
          <w:color w:val="000000"/>
          <w:lang w:eastAsia="pl-PL" w:bidi="pl-PL"/>
        </w:rPr>
        <w:t>Kontrola jakości wykonanych robót i ocena wykonanego zabezpieczenia antykorozyjnego.</w:t>
      </w:r>
      <w:bookmarkEnd w:id="1"/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Kontrola ta i ocena związane są z odbiorami robót zanikających (odbiory międzyoperacyjne) i odbiorem ostatecznym.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Odbiorom międzyoperacyjnym podlegają następujące roboty: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zmycie i odtłuszczenie powierzchni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przygotowanie powierzchni do zabezpieczenia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wykonanie podkładu gruntującego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wykonanie międzywarstwy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hanging="120"/>
      </w:pPr>
      <w:r>
        <w:rPr>
          <w:color w:val="000000"/>
          <w:lang w:eastAsia="pl-PL" w:bidi="pl-PL"/>
        </w:rPr>
        <w:t xml:space="preserve"> wykonanie warstw nawierzchniowych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Oceny jakości powłoki antykorozyjnej dokonuje się pod kątem grubości i przyczepności pokrycia oraz wyglądu powłoki malarskiej charakteryzowanej przez klasę staranności.</w:t>
      </w:r>
    </w:p>
    <w:p w:rsidR="007F0F3F" w:rsidRDefault="007F0F3F" w:rsidP="007F0F3F">
      <w:pPr>
        <w:pStyle w:val="Teksttreci0"/>
        <w:numPr>
          <w:ilvl w:val="0"/>
          <w:numId w:val="6"/>
        </w:numPr>
        <w:shd w:val="clear" w:color="auto" w:fill="auto"/>
        <w:spacing w:after="0"/>
        <w:ind w:left="320" w:right="20" w:hanging="120"/>
      </w:pPr>
      <w:r>
        <w:rPr>
          <w:color w:val="000000"/>
          <w:lang w:eastAsia="pl-PL" w:bidi="pl-PL"/>
        </w:rPr>
        <w:t xml:space="preserve"> </w:t>
      </w:r>
      <w:proofErr w:type="spellStart"/>
      <w:r>
        <w:rPr>
          <w:color w:val="000000"/>
          <w:lang w:eastAsia="pl-PL" w:bidi="pl-PL"/>
        </w:rPr>
        <w:t>odrywową</w:t>
      </w:r>
      <w:proofErr w:type="spellEnd"/>
      <w:r>
        <w:rPr>
          <w:color w:val="000000"/>
          <w:lang w:eastAsia="pl-PL" w:bidi="pl-PL"/>
        </w:rPr>
        <w:t xml:space="preserve"> metodę oznaczania przyczepności według ISO 4624:1978. Metoda polega na przyklejaniu do powierzchni krążków stalowych o określonych wymiarach i pomiarze siły potrzebnej do ich oderwania. Powłoki powinny mieć wartość przyczepności do podłoża i </w:t>
      </w:r>
      <w:proofErr w:type="spellStart"/>
      <w:r>
        <w:rPr>
          <w:color w:val="000000"/>
          <w:lang w:eastAsia="pl-PL" w:bidi="pl-PL"/>
        </w:rPr>
        <w:t>międzywarstwowej</w:t>
      </w:r>
      <w:proofErr w:type="spellEnd"/>
      <w:r>
        <w:rPr>
          <w:color w:val="000000"/>
          <w:lang w:eastAsia="pl-PL" w:bidi="pl-PL"/>
        </w:rPr>
        <w:t xml:space="preserve"> powyżej 5MPa.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Po dokonaniu pomiaru należy uzupełnić zniszczoną powłokę tą samą technologią, jaką stosowano uprzednio przy zabezpieczeniu.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Pomiar grubości powłok należy wykonać zgodnie z ISO 2808:1997. Miejsca pomiarów na elementach stalowych należy wybierać zgodnie z EN 10238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right="20" w:firstLine="0"/>
      </w:pPr>
      <w:r>
        <w:rPr>
          <w:color w:val="000000"/>
          <w:lang w:eastAsia="pl-PL" w:bidi="pl-PL"/>
        </w:rPr>
        <w:t>Do pomiaru używa się przyrządu miernika elektromagnetycznego z czujnikiem integralnym lub na przewodzie. Miernik kalibruje się na powierzchni gładkiej zgodnie z normą ISO 2808. Do kalibracji używa się wzorców o grubości zbliżonej do założonej grubości powłoki antykorozyjnej.</w:t>
      </w:r>
    </w:p>
    <w:p w:rsidR="007F0F3F" w:rsidRDefault="007F0F3F" w:rsidP="007F0F3F">
      <w:pPr>
        <w:pStyle w:val="Teksttreci0"/>
        <w:shd w:val="clear" w:color="auto" w:fill="auto"/>
        <w:tabs>
          <w:tab w:val="left" w:pos="681"/>
        </w:tabs>
        <w:spacing w:after="0"/>
        <w:ind w:left="40" w:right="20" w:firstLine="0"/>
        <w:jc w:val="left"/>
      </w:pPr>
      <w:r>
        <w:rPr>
          <w:color w:val="000000"/>
          <w:lang w:eastAsia="pl-PL" w:bidi="pl-PL"/>
        </w:rPr>
        <w:t>Wyniki pomiarów przy prawidłowej grubości zestawu powinny spełniać wymóg, aby wyniki pomiarów wykazywały wartość powyżej 0,9 wartości nominalnej a najwyżej 10% pomiarów może mieć wartość co najmniej 0,9 wartości nominalnej. Maksymalna grubość nie może być wyższa od trzykrotnej grubości nominalnej. Ilość punktów pomiarowych w zależności od wielkości powierzchni powinna być następująca: Wielkość powierzchni w nr Liczba punktów pomiarowych Do 200</w:t>
      </w:r>
      <w:r>
        <w:rPr>
          <w:color w:val="000000"/>
          <w:lang w:eastAsia="pl-PL" w:bidi="pl-PL"/>
        </w:rPr>
        <w:tab/>
        <w:t>15</w:t>
      </w:r>
    </w:p>
    <w:p w:rsidR="007F0F3F" w:rsidRDefault="007F0F3F" w:rsidP="007F0F3F">
      <w:pPr>
        <w:pStyle w:val="Spistreci0"/>
        <w:shd w:val="clear" w:color="auto" w:fill="auto"/>
        <w:tabs>
          <w:tab w:val="left" w:pos="1325"/>
        </w:tabs>
        <w:ind w:left="32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color w:val="000000"/>
          <w:lang w:eastAsia="pl-PL" w:bidi="pl-PL"/>
        </w:rPr>
        <w:t>201 - 1000</w:t>
      </w:r>
      <w:r>
        <w:rPr>
          <w:color w:val="000000"/>
          <w:lang w:eastAsia="pl-PL" w:bidi="pl-PL"/>
        </w:rPr>
        <w:tab/>
        <w:t>25</w:t>
      </w:r>
    </w:p>
    <w:p w:rsidR="007F0F3F" w:rsidRDefault="007F0F3F" w:rsidP="007F0F3F">
      <w:pPr>
        <w:pStyle w:val="Spistreci0"/>
        <w:shd w:val="clear" w:color="auto" w:fill="auto"/>
        <w:tabs>
          <w:tab w:val="left" w:pos="1325"/>
        </w:tabs>
        <w:ind w:left="320"/>
      </w:pPr>
      <w:r>
        <w:rPr>
          <w:color w:val="000000"/>
          <w:lang w:eastAsia="pl-PL" w:bidi="pl-PL"/>
        </w:rPr>
        <w:t>1001 -2500</w:t>
      </w:r>
      <w:r>
        <w:rPr>
          <w:color w:val="000000"/>
          <w:lang w:eastAsia="pl-PL" w:bidi="pl-PL"/>
        </w:rPr>
        <w:tab/>
        <w:t>35</w:t>
      </w:r>
    </w:p>
    <w:p w:rsidR="007F0F3F" w:rsidRDefault="007F0F3F" w:rsidP="007F0F3F">
      <w:pPr>
        <w:pStyle w:val="Spistreci0"/>
        <w:shd w:val="clear" w:color="auto" w:fill="auto"/>
        <w:tabs>
          <w:tab w:val="left" w:pos="1325"/>
        </w:tabs>
        <w:spacing w:after="180"/>
        <w:ind w:left="320"/>
      </w:pPr>
      <w:r>
        <w:rPr>
          <w:color w:val="000000"/>
          <w:lang w:eastAsia="pl-PL" w:bidi="pl-PL"/>
        </w:rPr>
        <w:t>2501 -5000</w:t>
      </w:r>
      <w:r>
        <w:rPr>
          <w:color w:val="000000"/>
          <w:lang w:eastAsia="pl-PL" w:bidi="pl-PL"/>
        </w:rPr>
        <w:tab/>
        <w:t>50</w:t>
      </w:r>
      <w:r>
        <w:fldChar w:fldCharType="end"/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Jako punkt pomiarowy przyjmujemy średnią arytmetyczną z trzech pomiarów na powierzchni koła o średnicy 10 cm.</w:t>
      </w:r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0"/>
      </w:pPr>
      <w:r>
        <w:rPr>
          <w:color w:val="000000"/>
          <w:lang w:eastAsia="pl-PL" w:bidi="pl-PL"/>
        </w:rPr>
        <w:t>Oceny klasy staranności dokonuje się zgodnie z "Zaleceniami do wykonywania i odbioru antykorozyjnych zabezpieczeń konstrukcji stalowych drogowych obiektów mostowych" na powłoce nawierzchniowej. Na pozostałych powłokach należy sprawdzić, czy nie występują wady niedopuszczalne.</w:t>
      </w:r>
      <w:r w:rsidR="00101885">
        <w:rPr>
          <w:color w:val="000000"/>
          <w:lang w:eastAsia="pl-PL" w:bidi="pl-PL"/>
        </w:rPr>
        <w:t xml:space="preserve"> </w:t>
      </w:r>
      <w:r>
        <w:rPr>
          <w:color w:val="000000"/>
          <w:lang w:eastAsia="pl-PL" w:bidi="pl-PL"/>
        </w:rPr>
        <w:t>Należy wymagać, aby na żadnej powłoce nie było wad niedopuszczalnych, a powłoka nawierzchniowa co najmniej na 70% powierzchni klasę staranności II, a na 30% - klasę staranności III.</w:t>
      </w:r>
    </w:p>
    <w:p w:rsidR="007F0F3F" w:rsidRDefault="007F0F3F" w:rsidP="007F0F3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681"/>
        </w:tabs>
        <w:spacing w:after="166" w:line="140" w:lineRule="exact"/>
        <w:ind w:left="40"/>
      </w:pPr>
      <w:bookmarkStart w:id="2" w:name="bookmark1"/>
      <w:r>
        <w:rPr>
          <w:color w:val="000000"/>
          <w:lang w:eastAsia="pl-PL" w:bidi="pl-PL"/>
        </w:rPr>
        <w:t>OBMIAR ROBÓT</w:t>
      </w:r>
      <w:bookmarkEnd w:id="2"/>
    </w:p>
    <w:p w:rsidR="007F0F3F" w:rsidRDefault="007F0F3F" w:rsidP="007F0F3F">
      <w:pPr>
        <w:pStyle w:val="Teksttreci0"/>
        <w:shd w:val="clear" w:color="auto" w:fill="auto"/>
        <w:spacing w:after="0" w:line="120" w:lineRule="exact"/>
        <w:ind w:left="40" w:firstLine="0"/>
      </w:pPr>
      <w:r>
        <w:rPr>
          <w:color w:val="000000"/>
          <w:lang w:eastAsia="pl-PL" w:bidi="pl-PL"/>
        </w:rPr>
        <w:t>Jednostką obmiaru robót jest: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188" w:line="120" w:lineRule="exact"/>
        <w:ind w:left="40" w:firstLine="0"/>
      </w:pPr>
      <w:r>
        <w:rPr>
          <w:color w:val="000000"/>
          <w:lang w:eastAsia="pl-PL" w:bidi="pl-PL"/>
        </w:rPr>
        <w:t xml:space="preserve"> 1 nr wykonanego zabezpieczenia antykorozyjnego balustrady.</w:t>
      </w:r>
    </w:p>
    <w:p w:rsidR="007F0F3F" w:rsidRDefault="007F0F3F" w:rsidP="007F0F3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681"/>
        </w:tabs>
        <w:spacing w:after="129" w:line="140" w:lineRule="exact"/>
        <w:ind w:left="40"/>
      </w:pPr>
      <w:bookmarkStart w:id="3" w:name="bookmark2"/>
      <w:r>
        <w:rPr>
          <w:color w:val="000000"/>
          <w:lang w:eastAsia="pl-PL" w:bidi="pl-PL"/>
        </w:rPr>
        <w:lastRenderedPageBreak/>
        <w:t>ODBIÓR ROBÓT</w:t>
      </w:r>
      <w:bookmarkEnd w:id="3"/>
    </w:p>
    <w:p w:rsidR="007F0F3F" w:rsidRDefault="007F0F3F" w:rsidP="007F0F3F">
      <w:pPr>
        <w:pStyle w:val="Teksttreci0"/>
        <w:shd w:val="clear" w:color="auto" w:fill="auto"/>
        <w:spacing w:after="206"/>
        <w:ind w:left="40" w:right="20" w:firstLine="0"/>
      </w:pPr>
      <w:r>
        <w:rPr>
          <w:color w:val="000000"/>
          <w:lang w:eastAsia="pl-PL" w:bidi="pl-PL"/>
        </w:rPr>
        <w:t>Podstawą odbioru końcowego jest pisemne stwierdzenie przez Inżyniera w Dzienniku Budowy zakończenia wszystkich robót związanych z wykonaniem, zabezpieczeniem i montażem balustrady, a także spełnienie wszystkich wymagań określonych w Dokumentacji Projektowej, ST oraz innych warunków wynikających z postanowień Inżyniera Projektu.</w:t>
      </w:r>
    </w:p>
    <w:p w:rsidR="007F0F3F" w:rsidRDefault="007F0F3F" w:rsidP="007F0F3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681"/>
        </w:tabs>
        <w:spacing w:after="124" w:line="140" w:lineRule="exact"/>
        <w:ind w:left="40"/>
      </w:pPr>
      <w:bookmarkStart w:id="4" w:name="bookmark3"/>
      <w:r>
        <w:rPr>
          <w:color w:val="000000"/>
          <w:lang w:eastAsia="pl-PL" w:bidi="pl-PL"/>
        </w:rPr>
        <w:t>PODSTAWA PŁATNOŚCI</w:t>
      </w:r>
      <w:bookmarkEnd w:id="4"/>
    </w:p>
    <w:p w:rsidR="007F0F3F" w:rsidRDefault="007F0F3F" w:rsidP="007F0F3F">
      <w:pPr>
        <w:pStyle w:val="Teksttreci0"/>
        <w:shd w:val="clear" w:color="auto" w:fill="auto"/>
        <w:spacing w:after="0"/>
        <w:ind w:left="680" w:firstLine="0"/>
        <w:jc w:val="left"/>
      </w:pPr>
      <w:r>
        <w:rPr>
          <w:color w:val="000000"/>
          <w:lang w:eastAsia="pl-PL" w:bidi="pl-PL"/>
        </w:rPr>
        <w:t>Ogólne wymagania dotyczące płatności podano w ST D-M.00.00.00.</w:t>
      </w:r>
    </w:p>
    <w:p w:rsidR="007F0F3F" w:rsidRDefault="007F0F3F" w:rsidP="007F0F3F">
      <w:pPr>
        <w:pStyle w:val="Teksttreci0"/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>Cena jednostkowa obejmuje: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zapewnienie niezbędnych czynników produkcji niezbędnych do wykonania naprawy elementów balustrady,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połączenie ze starymi elementami,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zabezpieczenie antykorozyjne,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oczyszczenie terenu robót,</w:t>
      </w:r>
    </w:p>
    <w:p w:rsidR="007F0F3F" w:rsidRDefault="007F0F3F" w:rsidP="007F0F3F">
      <w:pPr>
        <w:pStyle w:val="Teksttreci0"/>
        <w:numPr>
          <w:ilvl w:val="0"/>
          <w:numId w:val="9"/>
        </w:numPr>
        <w:shd w:val="clear" w:color="auto" w:fill="auto"/>
        <w:ind w:left="40" w:firstLine="0"/>
      </w:pPr>
      <w:r>
        <w:rPr>
          <w:color w:val="000000"/>
          <w:lang w:eastAsia="pl-PL" w:bidi="pl-PL"/>
        </w:rPr>
        <w:t xml:space="preserve"> usunięcie zbędnych materiałów i odpadów poza pas drogowy</w:t>
      </w:r>
    </w:p>
    <w:p w:rsidR="007F0F3F" w:rsidRDefault="007F0F3F" w:rsidP="007F0F3F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681"/>
        </w:tabs>
        <w:ind w:left="40"/>
      </w:pPr>
      <w:bookmarkStart w:id="5" w:name="bookmark4"/>
      <w:r>
        <w:rPr>
          <w:color w:val="000000"/>
          <w:lang w:eastAsia="pl-PL" w:bidi="pl-PL"/>
        </w:rPr>
        <w:t>PRZEPISY ZWIĄZANE</w:t>
      </w:r>
      <w:bookmarkEnd w:id="5"/>
    </w:p>
    <w:p w:rsidR="007F0F3F" w:rsidRDefault="007F0F3F" w:rsidP="007F0F3F">
      <w:pPr>
        <w:pStyle w:val="Nagwek10"/>
        <w:keepNext/>
        <w:keepLines/>
        <w:numPr>
          <w:ilvl w:val="1"/>
          <w:numId w:val="1"/>
        </w:numPr>
        <w:shd w:val="clear" w:color="auto" w:fill="auto"/>
        <w:tabs>
          <w:tab w:val="left" w:pos="681"/>
          <w:tab w:val="left" w:pos="693"/>
        </w:tabs>
        <w:ind w:left="40"/>
      </w:pPr>
      <w:bookmarkStart w:id="6" w:name="bookmark5"/>
      <w:r>
        <w:rPr>
          <w:color w:val="000000"/>
          <w:lang w:eastAsia="pl-PL" w:bidi="pl-PL"/>
        </w:rPr>
        <w:t>Normy</w:t>
      </w:r>
      <w:bookmarkEnd w:id="6"/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PN-82/S-10052 Obiekty mostowe. Konstrukcje stalowe. Projektowanie.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PN-88/M-69433 Spawalnictwo. Elektrody stalowe otulone do spawania stali niskowęglowych i stali niskostopowych o podwyższonej</w:t>
      </w:r>
    </w:p>
    <w:p w:rsidR="007F0F3F" w:rsidRDefault="007F0F3F" w:rsidP="007F0F3F">
      <w:pPr>
        <w:pStyle w:val="Teksttreci0"/>
        <w:shd w:val="clear" w:color="auto" w:fill="auto"/>
        <w:spacing w:after="0"/>
        <w:ind w:left="1180" w:firstLine="0"/>
        <w:jc w:val="left"/>
      </w:pPr>
      <w:r>
        <w:rPr>
          <w:color w:val="000000"/>
          <w:lang w:eastAsia="pl-PL" w:bidi="pl-PL"/>
        </w:rPr>
        <w:t>wytrzymałości.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PN-EN 1461</w:t>
      </w:r>
      <w:r>
        <w:rPr>
          <w:color w:val="000000"/>
          <w:lang w:eastAsia="pl-PL" w:bidi="pl-PL"/>
        </w:rPr>
        <w:tab/>
        <w:t>Powłoki cynkowe nanoszone na stal metodą ocynkowania zanurzeniowego. Wymagania i badania.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PN-ISO 8501-1</w:t>
      </w:r>
      <w:r>
        <w:rPr>
          <w:color w:val="000000"/>
          <w:lang w:eastAsia="pl-PL" w:bidi="pl-PL"/>
        </w:rPr>
        <w:tab/>
        <w:t>Stopnie skorodowania i stopnie przygotowania nie zabezpieczonych podłoży stalowych po całkowitym usunięciu</w:t>
      </w:r>
    </w:p>
    <w:p w:rsidR="007F0F3F" w:rsidRDefault="007F0F3F" w:rsidP="007F0F3F">
      <w:pPr>
        <w:pStyle w:val="Teksttreci0"/>
        <w:shd w:val="clear" w:color="auto" w:fill="auto"/>
        <w:spacing w:after="0"/>
        <w:ind w:left="1340" w:firstLine="0"/>
      </w:pPr>
      <w:r>
        <w:rPr>
          <w:color w:val="000000"/>
          <w:lang w:eastAsia="pl-PL" w:bidi="pl-PL"/>
        </w:rPr>
        <w:t>wcześniej nałożonych powłok (kolorowe wzorce)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ISO 8502-3</w:t>
      </w:r>
      <w:r>
        <w:rPr>
          <w:color w:val="000000"/>
          <w:lang w:eastAsia="pl-PL" w:bidi="pl-PL"/>
        </w:rPr>
        <w:tab/>
        <w:t>Przygotowanie podłoży stalowych przed nakładaniem farb i podobnych produktów. Badania służące do oceny</w:t>
      </w:r>
    </w:p>
    <w:p w:rsidR="007F0F3F" w:rsidRDefault="007F0F3F" w:rsidP="007F0F3F">
      <w:pPr>
        <w:pStyle w:val="Teksttreci0"/>
        <w:shd w:val="clear" w:color="auto" w:fill="auto"/>
        <w:spacing w:after="0"/>
        <w:ind w:left="1340" w:right="20" w:firstLine="0"/>
      </w:pPr>
      <w:r>
        <w:rPr>
          <w:color w:val="000000"/>
          <w:lang w:eastAsia="pl-PL" w:bidi="pl-PL"/>
        </w:rPr>
        <w:t>czystości powierzchni. Ocena pozostałości kurzu na powierzchniach stalowych przygotowanych do malowania. Metoda taśmy przylepnej.</w:t>
      </w:r>
    </w:p>
    <w:p w:rsidR="00101885" w:rsidRPr="00101885" w:rsidRDefault="00101885" w:rsidP="00101885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  <w:tab w:val="left" w:pos="7639"/>
          <w:tab w:val="left" w:pos="8167"/>
          <w:tab w:val="right" w:pos="8678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ISO 8502-6 </w:t>
      </w:r>
      <w:r w:rsidR="007F0F3F">
        <w:rPr>
          <w:color w:val="000000"/>
          <w:lang w:eastAsia="pl-PL" w:bidi="pl-PL"/>
        </w:rPr>
        <w:t>Przygotowanie podłoży stalowych przed nakładaniem farb</w:t>
      </w:r>
      <w:r>
        <w:rPr>
          <w:color w:val="000000"/>
          <w:lang w:eastAsia="pl-PL" w:bidi="pl-PL"/>
        </w:rPr>
        <w:t xml:space="preserve"> i podobnych produktów. Badania służące do </w:t>
      </w:r>
      <w:r w:rsidR="007F0F3F">
        <w:rPr>
          <w:color w:val="000000"/>
          <w:lang w:eastAsia="pl-PL" w:bidi="pl-PL"/>
        </w:rPr>
        <w:t>oceny</w:t>
      </w:r>
      <w:r>
        <w:t xml:space="preserve"> </w:t>
      </w:r>
      <w:r>
        <w:rPr>
          <w:color w:val="000000"/>
          <w:lang w:eastAsia="pl-PL" w:bidi="pl-PL"/>
        </w:rPr>
        <w:t>czystości powierzchni. Badania</w:t>
      </w:r>
    </w:p>
    <w:p w:rsidR="007F0F3F" w:rsidRDefault="00101885" w:rsidP="00101885">
      <w:pPr>
        <w:pStyle w:val="Teksttreci0"/>
        <w:shd w:val="clear" w:color="auto" w:fill="auto"/>
        <w:tabs>
          <w:tab w:val="left" w:pos="1325"/>
          <w:tab w:val="left" w:pos="7639"/>
          <w:tab w:val="left" w:pos="8167"/>
          <w:tab w:val="right" w:pos="8678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                                           </w:t>
      </w:r>
      <w:r w:rsidR="007F0F3F" w:rsidRPr="00101885">
        <w:rPr>
          <w:color w:val="000000"/>
          <w:lang w:eastAsia="pl-PL" w:bidi="pl-PL"/>
        </w:rPr>
        <w:t xml:space="preserve">wyrywkowe rozpuszczalnych zanieczyszczeń. Metoda </w:t>
      </w:r>
      <w:proofErr w:type="spellStart"/>
      <w:r w:rsidR="007F0F3F" w:rsidRPr="00101885">
        <w:rPr>
          <w:color w:val="000000"/>
          <w:lang w:eastAsia="pl-PL" w:bidi="pl-PL"/>
        </w:rPr>
        <w:t>Bresla</w:t>
      </w:r>
      <w:proofErr w:type="spellEnd"/>
      <w:r w:rsidR="007F0F3F" w:rsidRPr="00101885">
        <w:rPr>
          <w:color w:val="000000"/>
          <w:lang w:eastAsia="pl-PL" w:bidi="pl-PL"/>
        </w:rPr>
        <w:t>.</w:t>
      </w:r>
    </w:p>
    <w:p w:rsidR="007F0F3F" w:rsidRDefault="00101885" w:rsidP="007F0F3F">
      <w:pPr>
        <w:pStyle w:val="Teksttreci0"/>
        <w:numPr>
          <w:ilvl w:val="0"/>
          <w:numId w:val="10"/>
        </w:numPr>
        <w:shd w:val="clear" w:color="auto" w:fill="auto"/>
        <w:tabs>
          <w:tab w:val="left" w:pos="1325"/>
          <w:tab w:val="left" w:pos="7635"/>
          <w:tab w:val="left" w:pos="8163"/>
          <w:tab w:val="right" w:pos="8678"/>
        </w:tabs>
        <w:spacing w:after="0"/>
        <w:ind w:left="40" w:firstLine="0"/>
      </w:pPr>
      <w:r>
        <w:rPr>
          <w:color w:val="000000"/>
          <w:lang w:eastAsia="pl-PL" w:bidi="pl-PL"/>
        </w:rPr>
        <w:t xml:space="preserve"> ISO 8502-9 </w:t>
      </w:r>
      <w:r w:rsidR="007F0F3F">
        <w:rPr>
          <w:color w:val="000000"/>
          <w:lang w:eastAsia="pl-PL" w:bidi="pl-PL"/>
        </w:rPr>
        <w:t>Przygotowanie podłoży stalowych przed nakładaniem farb i podobnych produktów. Badania</w:t>
      </w:r>
      <w:r>
        <w:rPr>
          <w:color w:val="000000"/>
          <w:lang w:eastAsia="pl-PL" w:bidi="pl-PL"/>
        </w:rPr>
        <w:t xml:space="preserve"> służące do </w:t>
      </w:r>
      <w:r w:rsidR="007F0F3F">
        <w:rPr>
          <w:color w:val="000000"/>
          <w:lang w:eastAsia="pl-PL" w:bidi="pl-PL"/>
        </w:rPr>
        <w:t>oceny</w:t>
      </w:r>
    </w:p>
    <w:p w:rsidR="007F0F3F" w:rsidRDefault="007F0F3F" w:rsidP="007F0F3F">
      <w:pPr>
        <w:pStyle w:val="Teksttreci0"/>
        <w:shd w:val="clear" w:color="auto" w:fill="auto"/>
        <w:spacing w:after="0"/>
        <w:ind w:left="1340" w:right="20" w:firstLine="0"/>
      </w:pPr>
      <w:r>
        <w:rPr>
          <w:color w:val="000000"/>
          <w:lang w:eastAsia="pl-PL" w:bidi="pl-PL"/>
        </w:rPr>
        <w:t>czystości powierzchni. Możliwa do stosowania w warunkach terenowych metoda konduktometryczna oznaczania rozpuszczalnych wodzie soli</w:t>
      </w:r>
    </w:p>
    <w:p w:rsidR="007F0F3F" w:rsidRDefault="007F0F3F" w:rsidP="007F0F3F">
      <w:pPr>
        <w:pStyle w:val="Teksttreci0"/>
        <w:numPr>
          <w:ilvl w:val="0"/>
          <w:numId w:val="10"/>
        </w:numPr>
        <w:shd w:val="clear" w:color="auto" w:fill="auto"/>
        <w:spacing w:after="0"/>
        <w:ind w:left="40" w:firstLine="0"/>
      </w:pPr>
      <w:r>
        <w:rPr>
          <w:color w:val="000000"/>
          <w:lang w:eastAsia="pl-PL" w:bidi="pl-PL"/>
        </w:rPr>
        <w:t xml:space="preserve"> ISO 8504-2 Obróbka strumieniowo-ściema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ISO 12944- 7: 1997 Wyroby lakierowe - Zabezpieczenie stali przed korozją ochronnymi zestawami malarskimi.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1: Ogólne wprowadzenie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2: Klasyfikacja środowisk korozyjnych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3: Wytyczne projektowe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4: Typy powierzchni i jej przygotowanie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5: Ochronne systemy powłokowe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6: Laboratoryjne metody badania powłok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7: Wykonanie i nadzór nad pracami malarskimi</w:t>
      </w:r>
    </w:p>
    <w:p w:rsidR="007F0F3F" w:rsidRPr="00F777B1" w:rsidRDefault="007F0F3F" w:rsidP="007F0F3F">
      <w:pPr>
        <w:spacing w:line="173" w:lineRule="exact"/>
        <w:ind w:left="340" w:hanging="3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Część 8: Specyfikacje dla zabezpieczeń nowych konstrukcji i prac renowacyjnych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ind w:right="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</w:t>
      </w:r>
      <w:proofErr w:type="spellStart"/>
      <w:r w:rsidRPr="00F777B1">
        <w:rPr>
          <w:rFonts w:ascii="Times New Roman" w:eastAsia="Times New Roman" w:hAnsi="Times New Roman" w:cs="Times New Roman"/>
          <w:sz w:val="12"/>
          <w:szCs w:val="12"/>
        </w:rPr>
        <w:t>PrPN</w:t>
      </w:r>
      <w:proofErr w:type="spellEnd"/>
      <w:r w:rsidRPr="00F777B1">
        <w:rPr>
          <w:rFonts w:ascii="Times New Roman" w:eastAsia="Times New Roman" w:hAnsi="Times New Roman" w:cs="Times New Roman"/>
          <w:sz w:val="12"/>
          <w:szCs w:val="12"/>
        </w:rPr>
        <w:t>-ISO 4628 Farby i lakiery. Zniszczenia powłok malarskich. Oznaczenie intensywności, jakości i wielkości podstawowych typów defektów:</w:t>
      </w:r>
    </w:p>
    <w:p w:rsidR="007F0F3F" w:rsidRPr="00F777B1" w:rsidRDefault="007F0F3F" w:rsidP="007F0F3F">
      <w:pPr>
        <w:spacing w:line="173" w:lineRule="exact"/>
        <w:ind w:left="20" w:right="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Część 1: Ogólne zasady i schematy klasyfikacji Część 2: Określanie stopnia </w:t>
      </w:r>
      <w:proofErr w:type="spellStart"/>
      <w:r w:rsidRPr="00F777B1">
        <w:rPr>
          <w:rFonts w:ascii="Times New Roman" w:eastAsia="Times New Roman" w:hAnsi="Times New Roman" w:cs="Times New Roman"/>
          <w:sz w:val="12"/>
          <w:szCs w:val="12"/>
        </w:rPr>
        <w:t>spęcherzenia</w:t>
      </w:r>
      <w:proofErr w:type="spellEnd"/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Część 3: Określanie stopnia zardzewienia Część 4: Określanie stopnia spękania Część 5: Określanie stopnia złuszczenia Część 6: Określanie stopnia kredowania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ISO 2808: 1997 Wyroby lakierowe. Określenie grubości powłok.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ISO 2431: 1993 Wyroby lakierowe. Określenie czasu wypływu przy pomocy kubków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PN-ISO 1512:1994 Wyroby lakierowe. Pobieranie próbek produktów w postaci płynu lub pasty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ASTM D 3359:1997 Oznaczenie przyczepności powłoki do podłoża metodą taśmy.</w:t>
      </w:r>
    </w:p>
    <w:p w:rsidR="007F0F3F" w:rsidRPr="00F777B1" w:rsidRDefault="007F0F3F" w:rsidP="007F0F3F">
      <w:pPr>
        <w:numPr>
          <w:ilvl w:val="0"/>
          <w:numId w:val="10"/>
        </w:numPr>
        <w:spacing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ISO 1513:1992 (PN-EN 21513) Farby i lakiery. Przygotowywanie próbek do badań</w:t>
      </w:r>
    </w:p>
    <w:p w:rsidR="007F0F3F" w:rsidRPr="00F777B1" w:rsidRDefault="007F0F3F" w:rsidP="007F0F3F">
      <w:pPr>
        <w:numPr>
          <w:ilvl w:val="0"/>
          <w:numId w:val="10"/>
        </w:numPr>
        <w:spacing w:after="120" w:line="173" w:lineRule="exact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 xml:space="preserve"> ISO 3270:1984 (PN-EN 23270) Wyroby lakierowe i surowce. Temperatura i wilgotność do aklimatyzacji i badań.</w:t>
      </w:r>
    </w:p>
    <w:p w:rsidR="007F0F3F" w:rsidRPr="00F777B1" w:rsidRDefault="007F0F3F" w:rsidP="007F0F3F">
      <w:pPr>
        <w:keepNext/>
        <w:keepLines/>
        <w:numPr>
          <w:ilvl w:val="1"/>
          <w:numId w:val="1"/>
        </w:numPr>
        <w:tabs>
          <w:tab w:val="left" w:pos="468"/>
        </w:tabs>
        <w:spacing w:line="173" w:lineRule="exact"/>
        <w:ind w:left="20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14"/>
          <w:szCs w:val="14"/>
        </w:rPr>
      </w:pPr>
      <w:r w:rsidRPr="00F777B1">
        <w:rPr>
          <w:rFonts w:ascii="Times New Roman" w:eastAsia="Times New Roman" w:hAnsi="Times New Roman" w:cs="Times New Roman"/>
          <w:b/>
          <w:bCs/>
          <w:sz w:val="14"/>
          <w:szCs w:val="14"/>
        </w:rPr>
        <w:t>Inne</w:t>
      </w:r>
    </w:p>
    <w:p w:rsidR="007F0F3F" w:rsidRPr="00F777B1" w:rsidRDefault="007F0F3F" w:rsidP="00101885">
      <w:pPr>
        <w:numPr>
          <w:ilvl w:val="0"/>
          <w:numId w:val="11"/>
        </w:numPr>
        <w:tabs>
          <w:tab w:val="left" w:pos="306"/>
          <w:tab w:val="left" w:pos="4210"/>
          <w:tab w:val="center" w:pos="6972"/>
          <w:tab w:val="right" w:pos="8605"/>
        </w:tabs>
        <w:spacing w:line="173" w:lineRule="exact"/>
        <w:jc w:val="both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Rozporządzenie Ministra T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ransportu i Gospodarki Morskiej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z dnia 30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 maja 2000r. w sprawie warunków technicznych, jakim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powinny</w:t>
      </w:r>
      <w:r w:rsidR="00101885">
        <w:rPr>
          <w:rFonts w:ascii="Times New Roman" w:eastAsia="Times New Roman" w:hAnsi="Times New Roman" w:cs="Times New Roman"/>
          <w:color w:val="auto"/>
          <w:sz w:val="12"/>
          <w:szCs w:val="12"/>
        </w:rPr>
        <w:t xml:space="preserve">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odpowiadać drogowe obiekty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 inżynierskie i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ab/>
        <w:t xml:space="preserve">ich usytuowanie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/Dz.U. Nr 63 z dnia 03.08.2000r. poz. 735/</w:t>
      </w:r>
    </w:p>
    <w:p w:rsidR="007F0F3F" w:rsidRPr="00F777B1" w:rsidRDefault="007F0F3F" w:rsidP="00101885">
      <w:pPr>
        <w:numPr>
          <w:ilvl w:val="0"/>
          <w:numId w:val="11"/>
        </w:numPr>
        <w:tabs>
          <w:tab w:val="left" w:pos="306"/>
          <w:tab w:val="left" w:pos="3189"/>
          <w:tab w:val="center" w:pos="7450"/>
          <w:tab w:val="center" w:pos="7951"/>
          <w:tab w:val="right" w:pos="8733"/>
        </w:tabs>
        <w:spacing w:line="173" w:lineRule="exact"/>
        <w:jc w:val="both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Instrukc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ja DPT 14 o dokonywaniu odbioru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robót drogowych i mostowyc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 xml:space="preserve">h na drogach zamiejskich – GDDP Warszawa 1989r. wraz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z</w:t>
      </w:r>
      <w:r w:rsidR="00101885">
        <w:rPr>
          <w:rFonts w:ascii="Times New Roman" w:eastAsia="Times New Roman" w:hAnsi="Times New Roman" w:cs="Times New Roman"/>
          <w:color w:val="auto"/>
          <w:sz w:val="12"/>
          <w:szCs w:val="12"/>
        </w:rPr>
        <w:t xml:space="preserve"> </w:t>
      </w:r>
      <w:r w:rsidRPr="00F777B1">
        <w:rPr>
          <w:rFonts w:ascii="Times New Roman" w:eastAsia="Times New Roman" w:hAnsi="Times New Roman" w:cs="Times New Roman"/>
          <w:sz w:val="12"/>
          <w:szCs w:val="12"/>
        </w:rPr>
        <w:t>późniejszymi zmianami.</w:t>
      </w:r>
    </w:p>
    <w:p w:rsidR="007F0F3F" w:rsidRPr="00101885" w:rsidRDefault="007F0F3F" w:rsidP="007F0F3F">
      <w:pPr>
        <w:numPr>
          <w:ilvl w:val="0"/>
          <w:numId w:val="11"/>
        </w:numPr>
        <w:tabs>
          <w:tab w:val="left" w:pos="306"/>
        </w:tabs>
        <w:spacing w:line="173" w:lineRule="exact"/>
        <w:ind w:right="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F777B1">
        <w:rPr>
          <w:rFonts w:ascii="Times New Roman" w:eastAsia="Times New Roman" w:hAnsi="Times New Roman" w:cs="Times New Roman"/>
          <w:sz w:val="12"/>
          <w:szCs w:val="12"/>
        </w:rPr>
        <w:t>,.Zalecenia do wykonywania i odbioru antykorozyjnych zabezpieczeń konstrukcji stalowych drogowych obiektów mostowych” (nowelizacja) Załącznik do Zarządzenia Nr 15 Generalnego Dyrektora Dróg Publicznych z dnia 8 marca 2006r.</w:t>
      </w:r>
    </w:p>
    <w:p w:rsidR="00E33054" w:rsidRPr="00101885" w:rsidRDefault="007F0F3F" w:rsidP="007F0F3F">
      <w:pPr>
        <w:numPr>
          <w:ilvl w:val="0"/>
          <w:numId w:val="11"/>
        </w:numPr>
        <w:tabs>
          <w:tab w:val="left" w:pos="306"/>
        </w:tabs>
        <w:spacing w:line="173" w:lineRule="exact"/>
        <w:ind w:right="20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101885">
        <w:rPr>
          <w:rFonts w:ascii="Times New Roman" w:eastAsia="Times New Roman" w:hAnsi="Times New Roman" w:cs="Times New Roman"/>
          <w:sz w:val="12"/>
          <w:szCs w:val="12"/>
        </w:rPr>
        <w:t>Katalog Detali Mostow</w:t>
      </w:r>
      <w:r w:rsidR="00101885">
        <w:rPr>
          <w:rFonts w:ascii="Times New Roman" w:eastAsia="Times New Roman" w:hAnsi="Times New Roman" w:cs="Times New Roman"/>
          <w:sz w:val="12"/>
          <w:szCs w:val="12"/>
        </w:rPr>
        <w:t>ych.</w:t>
      </w:r>
    </w:p>
    <w:sectPr w:rsidR="00E33054" w:rsidRPr="00101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LuzSans-Boo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B99"/>
    <w:multiLevelType w:val="multilevel"/>
    <w:tmpl w:val="6A0CE18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F62C1C"/>
    <w:multiLevelType w:val="multilevel"/>
    <w:tmpl w:val="AF8AE71A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814B67"/>
    <w:multiLevelType w:val="multilevel"/>
    <w:tmpl w:val="FD9632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7D2B99"/>
    <w:multiLevelType w:val="multilevel"/>
    <w:tmpl w:val="9EE65A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3664BC"/>
    <w:multiLevelType w:val="multilevel"/>
    <w:tmpl w:val="8F8C8952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CB5F95"/>
    <w:multiLevelType w:val="multilevel"/>
    <w:tmpl w:val="4F54D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F8036C"/>
    <w:multiLevelType w:val="multilevel"/>
    <w:tmpl w:val="D9B23C2E"/>
    <w:lvl w:ilvl="0">
      <w:start w:val="3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010163"/>
    <w:multiLevelType w:val="multilevel"/>
    <w:tmpl w:val="AD8C87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FD19C0"/>
    <w:multiLevelType w:val="multilevel"/>
    <w:tmpl w:val="261692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EE2C01"/>
    <w:multiLevelType w:val="multilevel"/>
    <w:tmpl w:val="D68C6DB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B41AFC"/>
    <w:multiLevelType w:val="multilevel"/>
    <w:tmpl w:val="E7FA02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9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F3F"/>
    <w:rsid w:val="00101885"/>
    <w:rsid w:val="007F0F3F"/>
    <w:rsid w:val="00C361B0"/>
    <w:rsid w:val="00E3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F0F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7F0F3F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7F0F3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Teksttreci55ptKursywa">
    <w:name w:val="Tekst treści + 5;5 pt;Kursywa"/>
    <w:basedOn w:val="Teksttreci"/>
    <w:rsid w:val="007F0F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pl-PL" w:eastAsia="pl-PL" w:bidi="pl-PL"/>
    </w:rPr>
  </w:style>
  <w:style w:type="character" w:customStyle="1" w:styleId="PogrubienieTeksttreci7pt">
    <w:name w:val="Pogrubienie;Tekst treści + 7 pt"/>
    <w:basedOn w:val="Teksttreci"/>
    <w:rsid w:val="007F0F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7F0F3F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7F0F3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F0F3F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4"/>
      <w:szCs w:val="14"/>
      <w:lang w:eastAsia="en-US" w:bidi="ar-SA"/>
    </w:rPr>
  </w:style>
  <w:style w:type="paragraph" w:customStyle="1" w:styleId="Teksttreci0">
    <w:name w:val="Tekst treści"/>
    <w:basedOn w:val="Normalny"/>
    <w:link w:val="Teksttreci"/>
    <w:rsid w:val="007F0F3F"/>
    <w:pPr>
      <w:shd w:val="clear" w:color="auto" w:fill="FFFFFF"/>
      <w:spacing w:after="180" w:line="173" w:lineRule="exact"/>
      <w:ind w:hanging="320"/>
      <w:jc w:val="both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  <w:style w:type="paragraph" w:customStyle="1" w:styleId="Nagwek10">
    <w:name w:val="Nagłówek #1"/>
    <w:basedOn w:val="Normalny"/>
    <w:link w:val="Nagwek1"/>
    <w:rsid w:val="007F0F3F"/>
    <w:pPr>
      <w:shd w:val="clear" w:color="auto" w:fill="FFFFFF"/>
      <w:spacing w:line="173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14"/>
      <w:szCs w:val="14"/>
      <w:lang w:eastAsia="en-US" w:bidi="ar-SA"/>
    </w:rPr>
  </w:style>
  <w:style w:type="paragraph" w:customStyle="1" w:styleId="Spistreci0">
    <w:name w:val="Spis treści"/>
    <w:basedOn w:val="Normalny"/>
    <w:link w:val="Spistreci"/>
    <w:rsid w:val="007F0F3F"/>
    <w:pPr>
      <w:shd w:val="clear" w:color="auto" w:fill="FFFFFF"/>
      <w:spacing w:line="173" w:lineRule="exact"/>
      <w:ind w:hanging="120"/>
      <w:jc w:val="both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F0F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7F0F3F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7F0F3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character" w:customStyle="1" w:styleId="Teksttreci55ptKursywa">
    <w:name w:val="Tekst treści + 5;5 pt;Kursywa"/>
    <w:basedOn w:val="Teksttreci"/>
    <w:rsid w:val="007F0F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pl-PL" w:eastAsia="pl-PL" w:bidi="pl-PL"/>
    </w:rPr>
  </w:style>
  <w:style w:type="character" w:customStyle="1" w:styleId="PogrubienieTeksttreci7pt">
    <w:name w:val="Pogrubienie;Tekst treści + 7 pt"/>
    <w:basedOn w:val="Teksttreci"/>
    <w:rsid w:val="007F0F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7F0F3F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7F0F3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F0F3F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4"/>
      <w:szCs w:val="14"/>
      <w:lang w:eastAsia="en-US" w:bidi="ar-SA"/>
    </w:rPr>
  </w:style>
  <w:style w:type="paragraph" w:customStyle="1" w:styleId="Teksttreci0">
    <w:name w:val="Tekst treści"/>
    <w:basedOn w:val="Normalny"/>
    <w:link w:val="Teksttreci"/>
    <w:rsid w:val="007F0F3F"/>
    <w:pPr>
      <w:shd w:val="clear" w:color="auto" w:fill="FFFFFF"/>
      <w:spacing w:after="180" w:line="173" w:lineRule="exact"/>
      <w:ind w:hanging="320"/>
      <w:jc w:val="both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  <w:style w:type="paragraph" w:customStyle="1" w:styleId="Nagwek10">
    <w:name w:val="Nagłówek #1"/>
    <w:basedOn w:val="Normalny"/>
    <w:link w:val="Nagwek1"/>
    <w:rsid w:val="007F0F3F"/>
    <w:pPr>
      <w:shd w:val="clear" w:color="auto" w:fill="FFFFFF"/>
      <w:spacing w:line="173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14"/>
      <w:szCs w:val="14"/>
      <w:lang w:eastAsia="en-US" w:bidi="ar-SA"/>
    </w:rPr>
  </w:style>
  <w:style w:type="paragraph" w:customStyle="1" w:styleId="Spistreci0">
    <w:name w:val="Spis treści"/>
    <w:basedOn w:val="Normalny"/>
    <w:link w:val="Spistreci"/>
    <w:rsid w:val="007F0F3F"/>
    <w:pPr>
      <w:shd w:val="clear" w:color="auto" w:fill="FFFFFF"/>
      <w:spacing w:line="173" w:lineRule="exact"/>
      <w:ind w:hanging="120"/>
      <w:jc w:val="both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2158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4</cp:revision>
  <dcterms:created xsi:type="dcterms:W3CDTF">2015-03-12T08:44:00Z</dcterms:created>
  <dcterms:modified xsi:type="dcterms:W3CDTF">2018-02-09T08:16:00Z</dcterms:modified>
</cp:coreProperties>
</file>