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186A50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29</w:t>
      </w:r>
      <w:bookmarkStart w:id="0" w:name="_GoBack"/>
      <w:bookmarkEnd w:id="0"/>
      <w:r w:rsidR="0045215D">
        <w:rPr>
          <w:sz w:val="20"/>
          <w:szCs w:val="20"/>
        </w:rPr>
        <w:t xml:space="preserve"> lipca</w:t>
      </w:r>
      <w:r w:rsidR="00C45EEA">
        <w:rPr>
          <w:sz w:val="20"/>
          <w:szCs w:val="20"/>
        </w:rPr>
        <w:t xml:space="preserve"> 2020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45215D">
      <w:pPr>
        <w:rPr>
          <w:sz w:val="20"/>
          <w:szCs w:val="20"/>
        </w:rPr>
      </w:pPr>
      <w:r>
        <w:rPr>
          <w:sz w:val="20"/>
          <w:szCs w:val="20"/>
        </w:rPr>
        <w:t>ZDP-Z-7</w:t>
      </w:r>
      <w:r w:rsidR="00C45EEA">
        <w:rPr>
          <w:sz w:val="20"/>
          <w:szCs w:val="20"/>
        </w:rPr>
        <w:t>/2020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E419E1" w:rsidRDefault="009E4260" w:rsidP="00E419E1">
      <w:pPr>
        <w:rPr>
          <w:b/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45215D" w:rsidRPr="0045215D">
        <w:rPr>
          <w:b/>
          <w:bCs/>
          <w:i/>
          <w:iCs/>
          <w:sz w:val="20"/>
          <w:szCs w:val="20"/>
        </w:rPr>
        <w:t>Przebudowa drogi powiatowej 1948C Samoklęski Małe-Zamość na odcinku Samoklęski Małe-Tur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="0045215D">
        <w:rPr>
          <w:sz w:val="20"/>
          <w:szCs w:val="20"/>
        </w:rPr>
        <w:t xml:space="preserve"> z dnia 27 lipca br.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45EEA">
        <w:rPr>
          <w:sz w:val="20"/>
          <w:szCs w:val="20"/>
        </w:rPr>
        <w:t>h (tekst jednolity Dz. U. z 2019 r. poz. 1843</w:t>
      </w:r>
      <w:r w:rsidRPr="000D5964">
        <w:rPr>
          <w:sz w:val="20"/>
          <w:szCs w:val="20"/>
        </w:rPr>
        <w:t xml:space="preserve"> ze zmianami):</w:t>
      </w:r>
    </w:p>
    <w:p w:rsidR="0045215D" w:rsidRDefault="0045215D" w:rsidP="0045215D">
      <w:pPr>
        <w:rPr>
          <w:b/>
          <w:bCs/>
        </w:rPr>
      </w:pPr>
      <w:r w:rsidRPr="009E4260">
        <w:rPr>
          <w:b/>
          <w:bCs/>
        </w:rPr>
        <w:t>Zapytanie</w:t>
      </w:r>
      <w:r w:rsidR="00186A50">
        <w:rPr>
          <w:b/>
          <w:bCs/>
        </w:rPr>
        <w:t xml:space="preserve"> I</w:t>
      </w:r>
      <w:r w:rsidRPr="009E4260">
        <w:rPr>
          <w:b/>
          <w:bCs/>
        </w:rPr>
        <w:t>:</w:t>
      </w:r>
    </w:p>
    <w:p w:rsidR="0045215D" w:rsidRDefault="0045215D" w:rsidP="0045215D">
      <w:pPr>
        <w:pStyle w:val="Akapitzlist"/>
        <w:numPr>
          <w:ilvl w:val="0"/>
          <w:numId w:val="6"/>
        </w:numPr>
        <w:jc w:val="both"/>
        <w:rPr>
          <w:bCs/>
        </w:rPr>
      </w:pPr>
      <w:r w:rsidRPr="005C5C0F">
        <w:rPr>
          <w:bCs/>
        </w:rPr>
        <w:t>SST D-05.03.05b wskazuje na zastosowanie mieszanki na warstwę profilującą dla ruchu KR1-2  i KR3-4. SST D-05.03.05a wskazuje na zastosowanie mieszanki na warstwę ścieralną dla ruchu KR1-2.</w:t>
      </w:r>
      <w:r>
        <w:rPr>
          <w:bCs/>
        </w:rPr>
        <w:t xml:space="preserve"> </w:t>
      </w:r>
      <w:r w:rsidRPr="005C5C0F">
        <w:rPr>
          <w:bCs/>
        </w:rPr>
        <w:t>Prosimy o potwierdzenie, że mieszanki mineralno-asfaltowe mają spełniać wymagania dla ruchu KR1-2.</w:t>
      </w:r>
    </w:p>
    <w:p w:rsidR="0045215D" w:rsidRDefault="0045215D" w:rsidP="0045215D">
      <w:pPr>
        <w:pStyle w:val="Akapitzlist"/>
        <w:numPr>
          <w:ilvl w:val="0"/>
          <w:numId w:val="6"/>
        </w:numPr>
        <w:jc w:val="both"/>
        <w:rPr>
          <w:bCs/>
        </w:rPr>
      </w:pPr>
      <w:r w:rsidRPr="005C5C0F">
        <w:rPr>
          <w:bCs/>
        </w:rPr>
        <w:t>SST D-05.03.05a i SST D-05.03.05b odwołują się do nieaktualnych Wymagań Technicznych WT-2 z 2010. Prosimy o potwierdzenie, że mieszanki mineralno-asfaltowe na powyższy kontrakt maja być zgodne z aktualnymi Wymagan</w:t>
      </w:r>
      <w:r>
        <w:rPr>
          <w:bCs/>
        </w:rPr>
        <w:t>iami Technicznymi WT-2 2014.</w:t>
      </w:r>
    </w:p>
    <w:p w:rsidR="0045215D" w:rsidRDefault="0045215D" w:rsidP="0045215D">
      <w:pPr>
        <w:pStyle w:val="Akapitzlist"/>
        <w:numPr>
          <w:ilvl w:val="0"/>
          <w:numId w:val="6"/>
        </w:numPr>
        <w:jc w:val="both"/>
        <w:rPr>
          <w:bCs/>
        </w:rPr>
      </w:pPr>
      <w:r w:rsidRPr="005C5C0F">
        <w:rPr>
          <w:bCs/>
        </w:rPr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45215D" w:rsidRDefault="0045215D" w:rsidP="0045215D">
      <w:pPr>
        <w:pStyle w:val="Akapitzlist"/>
        <w:jc w:val="both"/>
        <w:rPr>
          <w:bCs/>
        </w:rPr>
      </w:pPr>
      <w:r w:rsidRPr="005C5C0F">
        <w:rPr>
          <w:bCs/>
        </w:rPr>
        <w:t xml:space="preserve">-  szczególnych rozwiązań w okresie czasowego ograniczenia funkcjonowania jednostek systemu oświaty w związku z zapobieganiem, przeciwdziałaniem i zwalczaniem COVID-19, </w:t>
      </w:r>
    </w:p>
    <w:p w:rsidR="0045215D" w:rsidRDefault="0045215D" w:rsidP="0045215D">
      <w:pPr>
        <w:pStyle w:val="Akapitzlist"/>
        <w:jc w:val="both"/>
        <w:rPr>
          <w:bCs/>
        </w:rPr>
      </w:pPr>
      <w:r w:rsidRPr="005C5C0F">
        <w:rPr>
          <w:bCs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:rsidR="0045215D" w:rsidRDefault="0045215D" w:rsidP="0045215D">
      <w:pPr>
        <w:pStyle w:val="Akapitzlist"/>
        <w:jc w:val="both"/>
        <w:rPr>
          <w:bCs/>
        </w:rPr>
      </w:pPr>
      <w:r w:rsidRPr="005C5C0F">
        <w:rPr>
          <w:bCs/>
        </w:rPr>
        <w:t xml:space="preserve">Jednocześnie stały wzrost przypadków </w:t>
      </w:r>
      <w:proofErr w:type="spellStart"/>
      <w:r w:rsidRPr="005C5C0F">
        <w:rPr>
          <w:bCs/>
        </w:rPr>
        <w:t>zachorowań</w:t>
      </w:r>
      <w:proofErr w:type="spellEnd"/>
      <w:r w:rsidRPr="005C5C0F">
        <w:rPr>
          <w:bCs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</w:t>
      </w:r>
    </w:p>
    <w:p w:rsidR="0045215D" w:rsidRPr="005C5C0F" w:rsidRDefault="0045215D" w:rsidP="0045215D">
      <w:pPr>
        <w:pStyle w:val="Akapitzlist"/>
        <w:jc w:val="both"/>
        <w:rPr>
          <w:bCs/>
        </w:rPr>
      </w:pPr>
      <w:r w:rsidRPr="005C5C0F">
        <w:rPr>
          <w:bCs/>
        </w:rPr>
        <w:t xml:space="preserve">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</w:t>
      </w:r>
      <w:r w:rsidRPr="005C5C0F">
        <w:rPr>
          <w:bCs/>
        </w:rPr>
        <w:lastRenderedPageBreak/>
        <w:t>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W związku z powyższym Wykonawca zapytuje, czy Zamawiający przewiduje możliwość wydłużenia czasu na ukończenie wykonania umowy, jak również wydłużenie czasu na wykonanie terminów pośrednich w przypadku wykazania przez Wykonawcę przeszkód w realizacji Umowy związanych z pandemią COVID-19? Jakich dowodów będzie oczekiwał Zamawiający w celu wykazania powyższych okoliczności?</w:t>
      </w:r>
    </w:p>
    <w:p w:rsidR="0045215D" w:rsidRPr="006D2080" w:rsidRDefault="0045215D" w:rsidP="0045215D">
      <w:pPr>
        <w:rPr>
          <w:bCs/>
        </w:rPr>
      </w:pPr>
    </w:p>
    <w:p w:rsidR="0045215D" w:rsidRDefault="0045215D" w:rsidP="0045215D">
      <w:pPr>
        <w:rPr>
          <w:b/>
          <w:bCs/>
        </w:rPr>
      </w:pPr>
      <w:r>
        <w:rPr>
          <w:b/>
          <w:bCs/>
        </w:rPr>
        <w:t>Odpowiedź</w:t>
      </w:r>
      <w:r w:rsidR="00186A50">
        <w:rPr>
          <w:b/>
          <w:bCs/>
        </w:rPr>
        <w:t xml:space="preserve"> I</w:t>
      </w:r>
      <w:r w:rsidRPr="009E4260">
        <w:rPr>
          <w:b/>
          <w:bCs/>
        </w:rPr>
        <w:t>:</w:t>
      </w:r>
    </w:p>
    <w:p w:rsidR="0045215D" w:rsidRDefault="0045215D" w:rsidP="0045215D">
      <w:pPr>
        <w:rPr>
          <w:bCs/>
        </w:rPr>
      </w:pPr>
      <w:r w:rsidRPr="005C5C0F">
        <w:rPr>
          <w:bCs/>
        </w:rPr>
        <w:t xml:space="preserve">Ad 1. </w:t>
      </w:r>
      <w:r>
        <w:rPr>
          <w:bCs/>
        </w:rPr>
        <w:t>Potwierdzamy.</w:t>
      </w:r>
    </w:p>
    <w:p w:rsidR="0045215D" w:rsidRPr="005C5C0F" w:rsidRDefault="0045215D" w:rsidP="0045215D">
      <w:pPr>
        <w:rPr>
          <w:bCs/>
        </w:rPr>
      </w:pPr>
      <w:r>
        <w:rPr>
          <w:bCs/>
        </w:rPr>
        <w:t>Ad 2. Potwierdzamy.</w:t>
      </w:r>
    </w:p>
    <w:p w:rsidR="006B7218" w:rsidRDefault="0045215D" w:rsidP="0045215D">
      <w:pPr>
        <w:rPr>
          <w:bCs/>
        </w:rPr>
      </w:pPr>
      <w:r>
        <w:rPr>
          <w:bCs/>
        </w:rPr>
        <w:t>Ad. 3 Zgodnie z art. 15r. ust 4 ustawy z dnia 2 marca 2020 r. o szczególnych rozwiązaniach związanych z zapobieganiem, przeciwdziałaniem i zwalczaniem COVID-19, innych chorób zakaźnych oraz wywoływanych nimi sytuacji kryzysowych (Dz. U. z 2020 r. poz. 374 ze zmianami) Zamawiający, po stwierdzeniu, że okoliczności związane z wystąpieniem COVID-19, mogą wpłynąć lub wpływają na należyte wykonanie może dokonać zmiany umowy, o której mowa w art. 144 ust. 1 pkt 3 ustawy z dnia 29 stycznia 2004 r. Prawo zamówień publicznych. Powyższe oznacza, że w uzasadnionych i potwierdzonych okolicznościach Zamawiający będzie mógł dokonać zmian umowy.</w:t>
      </w:r>
    </w:p>
    <w:p w:rsidR="00186A50" w:rsidRDefault="00186A50" w:rsidP="0045215D">
      <w:pPr>
        <w:rPr>
          <w:bCs/>
        </w:rPr>
      </w:pPr>
    </w:p>
    <w:p w:rsidR="00186A50" w:rsidRPr="00186A50" w:rsidRDefault="00186A50" w:rsidP="00186A50">
      <w:pPr>
        <w:rPr>
          <w:b/>
          <w:bCs/>
        </w:rPr>
      </w:pPr>
      <w:r w:rsidRPr="00186A50">
        <w:rPr>
          <w:b/>
          <w:bCs/>
        </w:rPr>
        <w:t>Zapytanie</w:t>
      </w:r>
      <w:r>
        <w:rPr>
          <w:b/>
          <w:bCs/>
        </w:rPr>
        <w:t xml:space="preserve"> II</w:t>
      </w:r>
      <w:r w:rsidRPr="00186A50">
        <w:rPr>
          <w:b/>
          <w:bCs/>
        </w:rPr>
        <w:t>:</w:t>
      </w:r>
    </w:p>
    <w:p w:rsidR="00186A50" w:rsidRPr="00186A50" w:rsidRDefault="00186A50" w:rsidP="00186A50">
      <w:pPr>
        <w:numPr>
          <w:ilvl w:val="0"/>
          <w:numId w:val="7"/>
        </w:numPr>
        <w:contextualSpacing/>
        <w:jc w:val="both"/>
        <w:rPr>
          <w:bCs/>
        </w:rPr>
      </w:pPr>
      <w:r w:rsidRPr="00186A50">
        <w:rPr>
          <w:bCs/>
        </w:rPr>
        <w:t xml:space="preserve">Proszę o potwierdzenie, że pobocza należy wykonać z kruszywa naturalnego, łamanego zgodnie z kosztorysem ofertowym i dokumentacją, a nie jak zapisano w SST D.04.04.02 z </w:t>
      </w:r>
      <w:proofErr w:type="spellStart"/>
      <w:r w:rsidRPr="00186A50">
        <w:rPr>
          <w:bCs/>
        </w:rPr>
        <w:t>frezowin</w:t>
      </w:r>
      <w:proofErr w:type="spellEnd"/>
      <w:r w:rsidRPr="00186A50">
        <w:rPr>
          <w:bCs/>
        </w:rPr>
        <w:t>.</w:t>
      </w:r>
    </w:p>
    <w:p w:rsidR="00186A50" w:rsidRPr="00186A50" w:rsidRDefault="00186A50" w:rsidP="00186A50">
      <w:pPr>
        <w:numPr>
          <w:ilvl w:val="0"/>
          <w:numId w:val="7"/>
        </w:numPr>
        <w:contextualSpacing/>
        <w:jc w:val="both"/>
        <w:rPr>
          <w:bCs/>
        </w:rPr>
      </w:pPr>
      <w:r w:rsidRPr="00186A50">
        <w:rPr>
          <w:bCs/>
        </w:rPr>
        <w:t>Proszę o wskazanie właściwej grubości pobocza z kruszywa – zgodnie z kosztorysem wynosi ona 15 cm, zaś zgodnie z przekrojem 10 cm. Proszę również o wskazanie właściwej szerokości poboczy – zgodnie z kosztorysem wynosi ona 1 m, zgodnie z przekrojami 0,75 m.</w:t>
      </w:r>
    </w:p>
    <w:p w:rsidR="00186A50" w:rsidRPr="00186A50" w:rsidRDefault="00186A50" w:rsidP="00186A50">
      <w:pPr>
        <w:numPr>
          <w:ilvl w:val="0"/>
          <w:numId w:val="7"/>
        </w:numPr>
        <w:contextualSpacing/>
        <w:jc w:val="both"/>
        <w:rPr>
          <w:bCs/>
        </w:rPr>
      </w:pPr>
      <w:r w:rsidRPr="00186A50">
        <w:rPr>
          <w:bCs/>
        </w:rPr>
        <w:t>Proszę o wskazanie właściwej grubości warstwy z piasku pod peronem chodnikowym – zgodnie z kosztorysem wynosi ona 10 cm, zaś zgodnie z przekrojem 15 cm.</w:t>
      </w:r>
    </w:p>
    <w:p w:rsidR="00186A50" w:rsidRPr="00186A50" w:rsidRDefault="00186A50" w:rsidP="00186A50">
      <w:pPr>
        <w:numPr>
          <w:ilvl w:val="0"/>
          <w:numId w:val="7"/>
        </w:numPr>
        <w:contextualSpacing/>
        <w:jc w:val="both"/>
        <w:rPr>
          <w:bCs/>
        </w:rPr>
      </w:pPr>
      <w:r w:rsidRPr="00186A50">
        <w:rPr>
          <w:bCs/>
        </w:rPr>
        <w:t>Proszę o udostępnienie projektu stałej organizacji ruchu.</w:t>
      </w:r>
    </w:p>
    <w:p w:rsidR="00186A50" w:rsidRDefault="00186A50" w:rsidP="00186A50">
      <w:pPr>
        <w:rPr>
          <w:b/>
          <w:bCs/>
        </w:rPr>
      </w:pPr>
    </w:p>
    <w:p w:rsidR="00186A50" w:rsidRPr="00186A50" w:rsidRDefault="00186A50" w:rsidP="00186A50">
      <w:pPr>
        <w:rPr>
          <w:b/>
          <w:bCs/>
        </w:rPr>
      </w:pPr>
      <w:r w:rsidRPr="00186A50">
        <w:rPr>
          <w:b/>
          <w:bCs/>
        </w:rPr>
        <w:t>Odpowiedź</w:t>
      </w:r>
      <w:r>
        <w:rPr>
          <w:b/>
          <w:bCs/>
        </w:rPr>
        <w:t xml:space="preserve"> II</w:t>
      </w:r>
      <w:r w:rsidRPr="00186A50">
        <w:rPr>
          <w:b/>
          <w:bCs/>
        </w:rPr>
        <w:t>:</w:t>
      </w:r>
    </w:p>
    <w:p w:rsidR="00186A50" w:rsidRPr="00186A50" w:rsidRDefault="00186A50" w:rsidP="00186A50">
      <w:pPr>
        <w:rPr>
          <w:bCs/>
        </w:rPr>
      </w:pPr>
      <w:r w:rsidRPr="00186A50">
        <w:rPr>
          <w:bCs/>
        </w:rPr>
        <w:t>Ad 1. Potwierdzamy. Poprawiono SST i załączono na stronie internetowej.</w:t>
      </w:r>
    </w:p>
    <w:p w:rsidR="00186A50" w:rsidRPr="00186A50" w:rsidRDefault="00186A50" w:rsidP="00186A50">
      <w:pPr>
        <w:rPr>
          <w:bCs/>
        </w:rPr>
      </w:pPr>
      <w:r w:rsidRPr="00186A50">
        <w:rPr>
          <w:bCs/>
        </w:rPr>
        <w:t>Ad 2. Należy przyjąć jak w kosztorysie ofertowym. Poprawiono przekroje i zamieszczono na stronie internetowej.</w:t>
      </w:r>
    </w:p>
    <w:p w:rsidR="00186A50" w:rsidRDefault="00186A50" w:rsidP="00186A50">
      <w:pPr>
        <w:rPr>
          <w:b/>
          <w:bCs/>
        </w:rPr>
      </w:pPr>
      <w:r w:rsidRPr="00186A50">
        <w:rPr>
          <w:bCs/>
        </w:rPr>
        <w:t>Ad 3. Zamieszczono na stronie internetowej.</w:t>
      </w:r>
    </w:p>
    <w:sectPr w:rsidR="0018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83F69"/>
    <w:multiLevelType w:val="hybridMultilevel"/>
    <w:tmpl w:val="B784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409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CB06D35"/>
    <w:multiLevelType w:val="hybridMultilevel"/>
    <w:tmpl w:val="8E38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1240C0"/>
    <w:rsid w:val="00186A50"/>
    <w:rsid w:val="00411A79"/>
    <w:rsid w:val="0045215D"/>
    <w:rsid w:val="004642EC"/>
    <w:rsid w:val="004C337A"/>
    <w:rsid w:val="004E1CD0"/>
    <w:rsid w:val="005736DC"/>
    <w:rsid w:val="0060193B"/>
    <w:rsid w:val="006A1E0B"/>
    <w:rsid w:val="006B7218"/>
    <w:rsid w:val="00796EE1"/>
    <w:rsid w:val="007E4A4F"/>
    <w:rsid w:val="009169CE"/>
    <w:rsid w:val="009857C5"/>
    <w:rsid w:val="009B0B1C"/>
    <w:rsid w:val="009D4189"/>
    <w:rsid w:val="009E4260"/>
    <w:rsid w:val="00A56753"/>
    <w:rsid w:val="00C45EEA"/>
    <w:rsid w:val="00C74D00"/>
    <w:rsid w:val="00CC050B"/>
    <w:rsid w:val="00D27D37"/>
    <w:rsid w:val="00E419E1"/>
    <w:rsid w:val="00E92E9A"/>
    <w:rsid w:val="00F241F5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2020-05-12T12:12:00Z</cp:lastPrinted>
  <dcterms:created xsi:type="dcterms:W3CDTF">2020-07-29T07:39:00Z</dcterms:created>
  <dcterms:modified xsi:type="dcterms:W3CDTF">2020-07-29T07:41:00Z</dcterms:modified>
</cp:coreProperties>
</file>